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280" w:after="80"/>
        <w:jc w:val="center"/>
      </w:pPr>
      <w:r>
        <w:rPr>
          <w:rFonts w:ascii="Aptos" w:hAnsi="Aptos"/>
          <w:b/>
          <w:i w:val="0"/>
          <w:color w:val="173A5E"/>
          <w:sz w:val="40"/>
        </w:rPr>
        <w:t>Forsvarlighetsvurdering og avtale</w:t>
      </w:r>
    </w:p>
    <w:p>
      <w:pPr>
        <w:widowControl/>
        <w:spacing w:after="80"/>
        <w:jc w:val="center"/>
      </w:pPr>
      <w:r>
        <w:rPr>
          <w:rFonts w:ascii="Aptos" w:hAnsi="Aptos"/>
          <w:b/>
          <w:i w:val="0"/>
          <w:color w:val="2F6FAE"/>
          <w:sz w:val="40"/>
        </w:rPr>
        <w:t>om kortere HMS-opplæring</w:t>
      </w:r>
    </w:p>
    <w:p>
      <w:pPr>
        <w:widowControl/>
        <w:spacing w:after="260"/>
        <w:jc w:val="center"/>
      </w:pPr>
      <w:r>
        <w:rPr>
          <w:rFonts w:ascii="Aptos" w:hAnsi="Aptos"/>
          <w:b w:val="0"/>
          <w:i w:val="0"/>
          <w:color w:val="5C6B7A"/>
          <w:sz w:val="20"/>
        </w:rPr>
        <w:t>For verneombud og medlemmer av arbeidsmiljøutvalg (AMU)</w:t>
      </w:r>
    </w:p>
    <w:tbl>
      <w:tblPr>
        <w:tblW w:type="auto" w:w="0"/>
        <w:jc w:val="center"/>
        <w:tblLook w:firstColumn="1" w:firstRow="1" w:lastColumn="0" w:lastRow="0" w:noHBand="0" w:noVBand="1" w:val="04A0"/>
      </w:tblPr>
      <w:tblGrid>
        <w:gridCol w:w="10200"/>
      </w:tblGrid>
      <w:tr>
        <w:tc>
          <w:tcPr>
            <w:tcW w:type="dxa" w:w="10200"/>
            <w:shd w:fill="EAF2F8"/>
            <w:tcMar>
              <w:top w:w="150" w:type="dxa"/>
              <w:start w:w="170" w:type="dxa"/>
              <w:bottom w:w="150" w:type="dxa"/>
              <w:end w:w="170" w:type="dxa"/>
            </w:tcMar>
            <w:tcBorders>
              <w:top w:val="single" w:sz="8" w:color="AFC7DD"/>
              <w:left w:val="single" w:sz="18" w:color="2F6FAE"/>
              <w:bottom w:val="single" w:sz="8" w:color="AFC7DD"/>
              <w:right w:val="single" w:sz="8" w:color="AFC7DD"/>
            </w:tcBorders>
          </w:tcPr>
          <w:p>
            <w:pPr>
              <w:spacing w:after="60"/>
            </w:pPr>
            <w:r>
              <w:rPr>
                <w:rFonts w:ascii="Aptos" w:hAnsi="Aptos"/>
                <w:b/>
                <w:i w:val="0"/>
                <w:color w:val="173A5E"/>
                <w:sz w:val="20"/>
              </w:rPr>
              <w:t>Viktig før skjemaet fylles ut</w:t>
            </w:r>
          </w:p>
          <w:p>
            <w:pPr>
              <w:spacing w:after="0"/>
            </w:pPr>
            <w:r>
              <w:rPr>
                <w:rFonts w:ascii="Aptos" w:hAnsi="Aptos"/>
                <w:b w:val="0"/>
                <w:i w:val="0"/>
                <w:color w:val="203040"/>
                <w:sz w:val="18"/>
              </w:rPr>
              <w:t>Hovedregelen er minst 40 timers opplæring. Kortere opplæring kan avtales når arbeidsgiver og arbeidstakerne i fellesskap, etter en konkret vurdering av virksomhetens arbeidsmiljøfaktorer, risiko, opplæringens innhold og omfang, kommer frem til at kortere opplæring er forsvarlig. Denne malen dokumenterer vurderingen og avtalen.</w:t>
            </w:r>
          </w:p>
        </w:tc>
      </w:tr>
    </w:tbl>
    <w:p>
      <w:pPr>
        <w:widowControl/>
        <w:spacing w:after="0"/>
      </w:pPr>
    </w:p>
    <w:p>
      <w:pPr>
        <w:widowControl/>
        <w:spacing w:after="200"/>
      </w:pPr>
      <w:r>
        <w:rPr>
          <w:rFonts w:ascii="Aptos" w:hAnsi="Aptos"/>
          <w:b/>
          <w:i w:val="0"/>
          <w:color w:val="173A5E"/>
          <w:sz w:val="18"/>
        </w:rPr>
        <w:t xml:space="preserve">Rettslig grunnlag: </w:t>
      </w:r>
      <w:r>
        <w:rPr>
          <w:rFonts w:ascii="Aptos" w:hAnsi="Aptos"/>
          <w:b w:val="0"/>
          <w:i w:val="0"/>
          <w:color w:val="203040"/>
          <w:sz w:val="18"/>
        </w:rPr>
        <w:t>arbeidsmiljøloven § 6-5 og § 7-4, samt forskrift om organisering, ledelse og medvirkning §§ 3-18 og 3-19. Ved tariffavtale eller hovedavtale må virksomheten også kontrollere om det gjelder særskilte krav til opplæring.</w:t>
      </w:r>
    </w:p>
    <w:p>
      <w:pPr>
        <w:widowControl/>
        <w:spacing w:before="240" w:after="100"/>
        <w:keepNext/>
      </w:pPr>
      <w:r>
        <w:rPr>
          <w:rFonts w:ascii="Aptos" w:hAnsi="Aptos"/>
          <w:b/>
          <w:i w:val="0"/>
          <w:color w:val="2F6FAE"/>
          <w:sz w:val="26"/>
        </w:rPr>
        <w:t>1. Opplysninger om virksomheten</w:t>
      </w:r>
    </w:p>
    <w:tbl>
      <w:tblPr>
        <w:tblW w:type="auto" w:w="0"/>
        <w:jc w:val="center"/>
        <w:tblLayout w:type="fixed"/>
        <w:tblLook w:firstColumn="1" w:firstRow="1" w:lastColumn="0" w:lastRow="0" w:noHBand="0" w:noVBand="1" w:val="04A0"/>
      </w:tblPr>
      <w:tblGrid>
        <w:gridCol w:w="3402"/>
        <w:gridCol w:w="6293"/>
      </w:tblGrid>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Virksomhetens navn</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Organisasjonsnummer</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Adresse</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Type virksomhet / bransje</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Antall ansatte</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Antall arbeidssteder / geografisk spredning</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Arbeidsgivers navn</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Verneombud / AMU-medlem som opplæringen gjelder</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Ansattes representant / tillitsvalgt</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bl>
    <w:p>
      <w:pPr>
        <w:widowControl/>
        <w:spacing w:before="240" w:after="100"/>
        <w:keepNext/>
      </w:pPr>
      <w:r>
        <w:rPr>
          <w:rFonts w:ascii="Aptos" w:hAnsi="Aptos"/>
          <w:b/>
          <w:i w:val="0"/>
          <w:color w:val="2F6FAE"/>
          <w:sz w:val="26"/>
        </w:rPr>
        <w:t>2. Virksomhetens arbeidsmiljø og risikoforhold</w:t>
      </w:r>
    </w:p>
    <w:p>
      <w:pPr>
        <w:widowControl/>
      </w:pPr>
      <w:r>
        <w:rPr>
          <w:rFonts w:ascii="Aptos" w:hAnsi="Aptos"/>
          <w:b w:val="0"/>
          <w:i w:val="0"/>
          <w:color w:val="5C6B7A"/>
          <w:sz w:val="18"/>
        </w:rPr>
        <w:t>Beskriv virksomhetens faktiske forhold. Vurderingen skal være konkret og ikke bare bygge på at virksomheten tilhører en bestemt bransje.</w:t>
      </w:r>
    </w:p>
    <w:p>
      <w:pPr>
        <w:widowControl/>
        <w:spacing w:before="140" w:after="40"/>
        <w:keepNext/>
      </w:pPr>
      <w:r>
        <w:rPr>
          <w:rFonts w:ascii="Aptos" w:hAnsi="Aptos"/>
          <w:b/>
          <w:i w:val="0"/>
          <w:color w:val="2F6FAE"/>
          <w:sz w:val="20"/>
        </w:rPr>
        <w:t>Fysiske arbeidsmiljøfaktorer</w:t>
      </w:r>
    </w:p>
    <w:p>
      <w:pPr>
        <w:widowControl/>
        <w:spacing w:after="60"/>
      </w:pPr>
      <w:r>
        <w:rPr>
          <w:rFonts w:ascii="Aptos" w:hAnsi="Aptos"/>
          <w:b w:val="0"/>
          <w:i w:val="0"/>
          <w:color w:val="5C6B7A"/>
          <w:sz w:val="18"/>
        </w:rPr>
        <w:t>Maskiner, kjemikalier, støy, ergonomi, tunge løft, inneklima, smitte, arbeid i høyden, elektrisk risiko, vold/trusler eller andre fysiske farer.</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140" w:after="40"/>
        <w:keepNext/>
      </w:pPr>
      <w:r>
        <w:rPr>
          <w:rFonts w:ascii="Aptos" w:hAnsi="Aptos"/>
          <w:b/>
          <w:i w:val="0"/>
          <w:color w:val="2F6FAE"/>
          <w:sz w:val="20"/>
        </w:rPr>
        <w:t>Psykososiale arbeidsmiljøfaktorer</w:t>
      </w:r>
    </w:p>
    <w:p>
      <w:pPr>
        <w:widowControl/>
        <w:spacing w:after="60"/>
      </w:pPr>
      <w:r>
        <w:rPr>
          <w:rFonts w:ascii="Aptos" w:hAnsi="Aptos"/>
          <w:b w:val="0"/>
          <w:i w:val="0"/>
          <w:color w:val="5C6B7A"/>
          <w:sz w:val="18"/>
        </w:rPr>
        <w:t>Arbeidsbelastning, tidspress, konflikter, trakassering, vold/trusler, emosjonelle krav, alenearbeid, sykefravær eller andre psykososiale forhold.</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140" w:after="40"/>
        <w:keepNext/>
      </w:pPr>
      <w:r>
        <w:rPr>
          <w:rFonts w:ascii="Aptos" w:hAnsi="Aptos"/>
          <w:b/>
          <w:i w:val="0"/>
          <w:color w:val="2F6FAE"/>
          <w:sz w:val="20"/>
        </w:rPr>
        <w:t>Organisatoriske arbeidsmiljøfaktorer</w:t>
      </w:r>
    </w:p>
    <w:p>
      <w:pPr>
        <w:widowControl/>
        <w:spacing w:after="60"/>
      </w:pPr>
      <w:r>
        <w:rPr>
          <w:rFonts w:ascii="Aptos" w:hAnsi="Aptos"/>
          <w:b w:val="0"/>
          <w:i w:val="0"/>
          <w:color w:val="5C6B7A"/>
          <w:sz w:val="18"/>
        </w:rPr>
        <w:t>Arbeidstid, skift, bemanning, omstillinger, ansvarslinjer, geografisk spredning, innleie og kompleksitet i arbeidsprosessene.</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140" w:after="40"/>
        <w:keepNext/>
      </w:pPr>
      <w:r>
        <w:rPr>
          <w:rFonts w:ascii="Aptos" w:hAnsi="Aptos"/>
          <w:b/>
          <w:i w:val="0"/>
          <w:color w:val="2F6FAE"/>
          <w:sz w:val="20"/>
        </w:rPr>
        <w:t>Tidligere hendelser og historikk</w:t>
      </w:r>
    </w:p>
    <w:p>
      <w:pPr>
        <w:widowControl/>
        <w:spacing w:after="60"/>
      </w:pPr>
      <w:r>
        <w:rPr>
          <w:rFonts w:ascii="Aptos" w:hAnsi="Aptos"/>
          <w:b w:val="0"/>
          <w:i w:val="0"/>
          <w:color w:val="5C6B7A"/>
          <w:sz w:val="18"/>
        </w:rPr>
        <w:t>Arbeidsulykker, alvorlige avvik, varsler, konflikter, høyt fravær, tidligere pålegg fra Arbeidstilsynet eller andre kjente utfordringer.</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140" w:after="40"/>
        <w:keepNext/>
      </w:pPr>
      <w:r>
        <w:rPr>
          <w:rFonts w:ascii="Aptos" w:hAnsi="Aptos"/>
          <w:b/>
          <w:i w:val="0"/>
          <w:color w:val="2F6FAE"/>
          <w:sz w:val="20"/>
        </w:rPr>
        <w:t>Virksomhetens samlede risikonivå</w:t>
      </w:r>
    </w:p>
    <w:p>
      <w:pPr>
        <w:widowControl/>
        <w:spacing w:after="60"/>
      </w:pPr>
      <w:r>
        <w:rPr>
          <w:rFonts w:ascii="Aptos" w:hAnsi="Aptos"/>
          <w:b w:val="0"/>
          <w:i w:val="0"/>
          <w:color w:val="5C6B7A"/>
          <w:sz w:val="18"/>
        </w:rPr>
        <w:t>Angi om risikonivået samlet vurderes som lavt, moderat eller høyt, og begrunn vurderingen.</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240" w:after="100"/>
        <w:keepNext/>
      </w:pPr>
      <w:r>
        <w:rPr>
          <w:rFonts w:ascii="Aptos" w:hAnsi="Aptos"/>
          <w:b/>
          <w:i w:val="0"/>
          <w:color w:val="2F6FAE"/>
          <w:sz w:val="26"/>
        </w:rPr>
        <w:t>3. HMS-system og forebyggende arbeid</w:t>
      </w:r>
    </w:p>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   ☐ Ikke relevant</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Har virksomheten oppdatert, skriftlig risikovurdering?</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   ☐ Ikke relevant</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Har virksomheten dokumenterte HMS-rutiner og internkontroll?</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   ☐ Ikke relevant</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Gjennomføres vernerunder / arbeidsmiljøoppfølging regelmessig?</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   ☐ Ikke relevant</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Finnes rutiner for avvik, uønskede hendelser og korrigerende tiltak?</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   ☐ Ikke relevant</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Er roller, ansvar og medvirkning i HMS-arbeidet tydelig avklart?</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   ☐ Ikke relevant</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Er det behov for bedriftshelsetjeneste (BHT), og er denne eventuelt involvert?</w:t>
            </w:r>
          </w:p>
        </w:tc>
      </w:tr>
    </w:tbl>
    <w:p>
      <w:pPr>
        <w:widowControl/>
        <w:spacing w:before="140" w:after="40"/>
        <w:keepNext/>
      </w:pPr>
      <w:r>
        <w:rPr>
          <w:rFonts w:ascii="Aptos" w:hAnsi="Aptos"/>
          <w:b/>
          <w:i w:val="0"/>
          <w:color w:val="2F6FAE"/>
          <w:sz w:val="20"/>
        </w:rPr>
        <w:t>Kommentar / dokumentasjon</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240" w:after="100"/>
        <w:keepNext/>
      </w:pPr>
      <w:r>
        <w:rPr>
          <w:rFonts w:ascii="Aptos" w:hAnsi="Aptos"/>
          <w:b/>
          <w:i w:val="0"/>
          <w:color w:val="2F6FAE"/>
          <w:sz w:val="26"/>
        </w:rPr>
        <w:t>4. Tidligere HMS-kompetanse hos verneombud / AMU-medlem</w:t>
      </w:r>
    </w:p>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Har personen tidligere vært verneombud eller AMU-medlem?</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Har personen tidligere gjennomført HMS-opplæring?</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Har personen relevant yrkes- eller ledererfaring med HMS-arbeid?</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Har personen kjennskap til virksomhetens risikovurderinger, rutiner og HMS-system?</w:t>
            </w:r>
          </w:p>
        </w:tc>
      </w:tr>
    </w:tbl>
    <w:p>
      <w:pPr>
        <w:widowControl/>
        <w:spacing w:before="140" w:after="40"/>
        <w:keepNext/>
      </w:pPr>
      <w:r>
        <w:rPr>
          <w:rFonts w:ascii="Aptos" w:hAnsi="Aptos"/>
          <w:b/>
          <w:i w:val="0"/>
          <w:color w:val="2F6FAE"/>
          <w:sz w:val="20"/>
        </w:rPr>
        <w:t>Beskriv relevant erfaring og kompetanse</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240" w:after="100"/>
        <w:keepNext/>
      </w:pPr>
      <w:r>
        <w:rPr>
          <w:rFonts w:ascii="Aptos" w:hAnsi="Aptos"/>
          <w:b/>
          <w:i w:val="0"/>
          <w:color w:val="2F6FAE"/>
          <w:sz w:val="26"/>
        </w:rPr>
        <w:t>5. Vurdering av opplæringens innhold og omfang</w:t>
      </w:r>
    </w:p>
    <w:tbl>
      <w:tblPr>
        <w:tblW w:type="auto" w:w="0"/>
        <w:jc w:val="center"/>
        <w:tblLook w:firstColumn="1" w:firstRow="1" w:lastColumn="0" w:lastRow="0" w:noHBand="0" w:noVBand="1" w:val="04A0"/>
      </w:tblPr>
      <w:tblGrid>
        <w:gridCol w:w="10200"/>
      </w:tblGrid>
      <w:tr>
        <w:tc>
          <w:tcPr>
            <w:tcW w:type="dxa" w:w="10200"/>
            <w:shd w:fill="F5F8FB"/>
            <w:tcMar>
              <w:top w:w="150" w:type="dxa"/>
              <w:start w:w="170" w:type="dxa"/>
              <w:bottom w:w="150" w:type="dxa"/>
              <w:end w:w="170" w:type="dxa"/>
            </w:tcMar>
            <w:tcBorders>
              <w:top w:val="single" w:sz="8" w:color="AFC7DD"/>
              <w:left w:val="single" w:sz="18" w:color="2F6FAE"/>
              <w:bottom w:val="single" w:sz="8" w:color="AFC7DD"/>
              <w:right w:val="single" w:sz="8" w:color="AFC7DD"/>
            </w:tcBorders>
          </w:tcPr>
          <w:p>
            <w:pPr>
              <w:spacing w:after="60"/>
            </w:pPr>
            <w:r>
              <w:rPr>
                <w:rFonts w:ascii="Aptos" w:hAnsi="Aptos"/>
                <w:b/>
                <w:i w:val="0"/>
                <w:color w:val="173A5E"/>
                <w:sz w:val="20"/>
              </w:rPr>
              <w:t>Vurdering av samlet kompetanse</w:t>
            </w:r>
          </w:p>
          <w:p>
            <w:pPr>
              <w:spacing w:after="0"/>
            </w:pPr>
            <w:r>
              <w:rPr>
                <w:rFonts w:ascii="Aptos" w:hAnsi="Aptos"/>
                <w:b w:val="0"/>
                <w:i w:val="0"/>
                <w:color w:val="203040"/>
                <w:sz w:val="18"/>
              </w:rPr>
              <w:t>Partene skal vurdere om den planlagte opplæringen samlet gir nødvendig kompetanse til å utføre vervet forsvarlig. Selv ved kortere opplæring skal temaene i grunnopplæringen være dekket.</w:t>
            </w:r>
          </w:p>
        </w:tc>
      </w:tr>
    </w:tbl>
    <w:p>
      <w:pPr>
        <w:widowControl/>
        <w:spacing w:after="0"/>
      </w:pPr>
    </w:p>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forstå hva et fullt forsvarlig arbeidsmiljø innebærer på egen arbeidsplass.</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forstå verneombudets / AMU-medlemmets rolle, ansvar og oppgaver.</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forstå arbeidsgivers og arbeidstakernes plikter og medvirkningsansvar.</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identifisere og følge opp fysiske, psykososiale og organisatoriske arbeidsmiljøfaktorer.</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delta i systematisk HMS-arbeid og enkle risikovurderinger.</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delta i planlegging og endringer som kan påvirke arbeidsmiljøet.</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melde fra om mangler og følge opp avvik.</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kjenne reglene om stans av farlig arbeid.</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samarbeide med arbeidsgiver, arbeidstakere, BHT og Arbeidstilsynet ved behov.</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 gir tilstrekkelig grunnlag til å bruke arbeidsmiljøloven og relevante forskrifter i praktisk HMS-arbeid.</w:t>
            </w:r>
          </w:p>
        </w:tc>
      </w:tr>
    </w:tbl>
    <w:p>
      <w:pPr>
        <w:widowControl/>
        <w:spacing w:before="240" w:after="100"/>
        <w:keepNext/>
      </w:pPr>
      <w:r>
        <w:rPr>
          <w:rFonts w:ascii="Aptos" w:hAnsi="Aptos"/>
          <w:b/>
          <w:i w:val="0"/>
          <w:color w:val="2F6FAE"/>
          <w:sz w:val="26"/>
        </w:rPr>
        <w:t>6. Tariffavtale / hovedavtale</w:t>
      </w:r>
    </w:p>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Er virksomheten bundet av tariffavtale eller hovedavtale som regulerer opplæring av verneombud / AMU?</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   ☐ Ikke relevant</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Er eventuelle særskilte krav i avtaleverket kontrollert og oppfylt?</w:t>
            </w:r>
          </w:p>
        </w:tc>
      </w:tr>
    </w:tbl>
    <w:p>
      <w:pPr>
        <w:widowControl/>
        <w:spacing w:before="140" w:after="40"/>
        <w:keepNext/>
      </w:pPr>
      <w:r>
        <w:rPr>
          <w:rFonts w:ascii="Aptos" w:hAnsi="Aptos"/>
          <w:b/>
          <w:i w:val="0"/>
          <w:color w:val="2F6FAE"/>
          <w:sz w:val="20"/>
        </w:rPr>
        <w:t>Kommentar</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240" w:after="100"/>
        <w:keepNext/>
      </w:pPr>
      <w:r>
        <w:rPr>
          <w:rFonts w:ascii="Aptos" w:hAnsi="Aptos"/>
          <w:b/>
          <w:i w:val="0"/>
          <w:color w:val="2F6FAE"/>
          <w:sz w:val="26"/>
        </w:rPr>
        <w:t>7. Samlet forsvarlighetsvurdering</w:t>
      </w:r>
    </w:p>
    <w:tbl>
      <w:tblPr>
        <w:tblW w:type="auto" w:w="0"/>
        <w:jc w:val="center"/>
        <w:tblLook w:firstColumn="1" w:firstRow="1" w:lastColumn="0" w:lastRow="0" w:noHBand="0" w:noVBand="1" w:val="04A0"/>
      </w:tblPr>
      <w:tblGrid>
        <w:gridCol w:w="10200"/>
      </w:tblGrid>
      <w:tr>
        <w:tc>
          <w:tcPr>
            <w:tcW w:type="dxa" w:w="10200"/>
            <w:shd w:fill="F5F8FB"/>
            <w:tcMar>
              <w:top w:w="150" w:type="dxa"/>
              <w:start w:w="170" w:type="dxa"/>
              <w:bottom w:w="150" w:type="dxa"/>
              <w:end w:w="170" w:type="dxa"/>
            </w:tcMar>
            <w:tcBorders>
              <w:top w:val="single" w:sz="8" w:color="AFC7DD"/>
              <w:left w:val="single" w:sz="18" w:color="2F6FAE"/>
              <w:bottom w:val="single" w:sz="8" w:color="AFC7DD"/>
              <w:right w:val="single" w:sz="8" w:color="AFC7DD"/>
            </w:tcBorders>
          </w:tcPr>
          <w:p>
            <w:pPr>
              <w:spacing w:after="60"/>
            </w:pPr>
            <w:r>
              <w:rPr>
                <w:rFonts w:ascii="Aptos" w:hAnsi="Aptos"/>
                <w:b/>
                <w:i w:val="0"/>
                <w:color w:val="173A5E"/>
                <w:sz w:val="20"/>
              </w:rPr>
              <w:t>Helhetsvurdering</w:t>
            </w:r>
          </w:p>
          <w:p>
            <w:pPr>
              <w:spacing w:after="0"/>
            </w:pPr>
            <w:r>
              <w:rPr>
                <w:rFonts w:ascii="Aptos" w:hAnsi="Aptos"/>
                <w:b w:val="0"/>
                <w:i w:val="0"/>
                <w:color w:val="203040"/>
                <w:sz w:val="18"/>
              </w:rPr>
              <w:t>Vurder kriteriene samlet. Det er ikke tilstrekkelig at bare ett forhold taler for kortere opplæring. Dersom det er tvil om kortere opplæring vil gi nødvendig kompetanse, bør hovedregelen om 40 timer legges til grunn.</w:t>
            </w:r>
          </w:p>
        </w:tc>
      </w:tr>
    </w:tbl>
    <w:p>
      <w:pPr>
        <w:widowControl/>
        <w:spacing w:after="0"/>
      </w:pPr>
    </w:p>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Virksomhetens arbeidsmiljørisiko er tilstrekkelig kartlagt.</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Opplæringens innhold er vurdert opp mot virksomhetens faktiske risiko og utfordringer.</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Opplæringens omfang er vurdert som tilstrekkelig.</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Verneombudet / AMU-medlemmet vil etter opplæringen kunne utføre vervet på en forsvarlig måte.</w:t>
            </w:r>
          </w:p>
        </w:tc>
      </w:tr>
    </w:tbl>
    <w:tbl>
      <w:tblPr>
        <w:tblW w:type="auto" w:w="0"/>
        <w:jc w:val="center"/>
        <w:tblLayout w:type="fixed"/>
        <w:tblLook w:firstColumn="1" w:firstRow="1" w:lastColumn="0" w:lastRow="0" w:noHBand="0" w:noVBand="1" w:val="04A0"/>
      </w:tblPr>
      <w:tblGrid>
        <w:gridCol w:w="2381"/>
        <w:gridCol w:w="7313"/>
      </w:tblGrid>
      <w:tr>
        <w:trPr>
          <w:cantSplit/>
        </w:trPr>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173A5E"/>
                <w:sz w:val="18"/>
              </w:rPr>
              <w:t>☐ Ja   ☐ Nei</w:t>
            </w:r>
          </w:p>
        </w:tc>
        <w:tc>
          <w:tcPr>
            <w:tcW w:type="dxa" w:w="5100"/>
            <w:tcMar>
              <w:top w:w="90" w:type="dxa"/>
              <w:start w:w="80" w:type="dxa"/>
              <w:bottom w:w="90" w:type="dxa"/>
              <w:end w:w="80" w:type="dxa"/>
            </w:tcMar>
            <w:tcBorders>
              <w:bottom w:val="single" w:sz="5" w:color="E3EAF1"/>
            </w:tcBorders>
          </w:tcPr>
          <w:p>
            <w:pPr>
              <w:spacing w:after="0"/>
            </w:pPr>
            <w:r>
              <w:rPr>
                <w:rFonts w:ascii="Aptos" w:hAnsi="Aptos"/>
                <w:b w:val="0"/>
                <w:i w:val="0"/>
                <w:color w:val="203040"/>
                <w:sz w:val="18"/>
              </w:rPr>
              <w:t>Arbeidsgiver og arbeidstakerne er enige i vurderingen.</w:t>
            </w:r>
          </w:p>
        </w:tc>
      </w:tr>
    </w:tbl>
    <w:p>
      <w:pPr>
        <w:widowControl/>
        <w:spacing w:before="140" w:after="80"/>
      </w:pPr>
      <w:r>
        <w:rPr>
          <w:rFonts w:ascii="Aptos" w:hAnsi="Aptos"/>
          <w:b/>
          <w:i w:val="0"/>
          <w:color w:val="173A5E"/>
          <w:sz w:val="20"/>
        </w:rPr>
        <w:t>Konklusjon</w:t>
      </w:r>
    </w:p>
    <w:tbl>
      <w:tblPr>
        <w:tblW w:type="auto" w:w="0"/>
        <w:tblLook w:firstColumn="1" w:firstRow="1" w:lastColumn="0" w:lastRow="0" w:noHBand="0" w:noVBand="1" w:val="04A0"/>
      </w:tblPr>
      <w:tblGrid>
        <w:gridCol w:w="10200"/>
      </w:tblGrid>
      <w:tr>
        <w:tc>
          <w:tcPr>
            <w:tcW w:type="dxa" w:w="10200"/>
            <w:shd w:fill="EAF5EF"/>
            <w:tcMar>
              <w:top w:w="130" w:type="dxa"/>
              <w:start w:w="150" w:type="dxa"/>
              <w:bottom w:w="130" w:type="dxa"/>
              <w:end w:w="150" w:type="dxa"/>
            </w:tcMar>
            <w:tcBorders>
              <w:top w:val="single" w:sz="6" w:color="C8D4E1"/>
              <w:left w:val="single" w:sz="6" w:color="C8D4E1"/>
              <w:bottom w:val="single" w:sz="6" w:color="C8D4E1"/>
              <w:right w:val="single" w:sz="6" w:color="C8D4E1"/>
            </w:tcBorders>
          </w:tcPr>
          <w:p>
            <w:r>
              <w:rPr>
                <w:rFonts w:ascii="Aptos" w:hAnsi="Aptos"/>
                <w:b/>
                <w:i w:val="0"/>
                <w:color w:val="173A5E"/>
                <w:sz w:val="18"/>
              </w:rPr>
              <w:t>☐  Kortere opplæring enn 40 timer er forsvarlig.</w:t>
            </w:r>
          </w:p>
        </w:tc>
      </w:tr>
    </w:tbl>
    <w:tbl>
      <w:tblPr>
        <w:tblW w:type="auto" w:w="0"/>
        <w:tblLook w:firstColumn="1" w:firstRow="1" w:lastColumn="0" w:lastRow="0" w:noHBand="0" w:noVBand="1" w:val="04A0"/>
      </w:tblPr>
      <w:tblGrid>
        <w:gridCol w:w="10200"/>
      </w:tblGrid>
      <w:tr>
        <w:tc>
          <w:tcPr>
            <w:tcW w:type="dxa" w:w="10200"/>
            <w:shd w:fill="FCEEEE"/>
            <w:tcMar>
              <w:top w:w="130" w:type="dxa"/>
              <w:start w:w="150" w:type="dxa"/>
              <w:bottom w:w="130" w:type="dxa"/>
              <w:end w:w="150" w:type="dxa"/>
            </w:tcMar>
            <w:tcBorders>
              <w:top w:val="single" w:sz="6" w:color="C8D4E1"/>
              <w:left w:val="single" w:sz="6" w:color="C8D4E1"/>
              <w:bottom w:val="single" w:sz="6" w:color="C8D4E1"/>
              <w:right w:val="single" w:sz="6" w:color="C8D4E1"/>
            </w:tcBorders>
          </w:tcPr>
          <w:p>
            <w:r>
              <w:rPr>
                <w:rFonts w:ascii="Aptos" w:hAnsi="Aptos"/>
                <w:b/>
                <w:i w:val="0"/>
                <w:color w:val="173A5E"/>
                <w:sz w:val="18"/>
              </w:rPr>
              <w:t>☐  Kortere opplæring enn 40 timer er ikke forsvarlig – ordinær 40-timers opplæring skal gjennomføres.</w:t>
            </w:r>
          </w:p>
        </w:tc>
      </w:tr>
    </w:tbl>
    <w:p>
      <w:pPr>
        <w:widowControl/>
        <w:spacing w:before="140" w:after="40"/>
        <w:keepNext/>
      </w:pPr>
      <w:r>
        <w:rPr>
          <w:rFonts w:ascii="Aptos" w:hAnsi="Aptos"/>
          <w:b/>
          <w:i w:val="0"/>
          <w:color w:val="2F6FAE"/>
          <w:sz w:val="20"/>
        </w:rPr>
        <w:t>Begrunnelse for konklusjonen</w:t>
      </w:r>
    </w:p>
    <w:tbl>
      <w:tblPr>
        <w:tblW w:type="auto" w:w="0"/>
        <w:jc w:val="center"/>
        <w:tblLayout w:type="fixed"/>
        <w:tblLook w:firstColumn="1" w:firstRow="1" w:lastColumn="0" w:lastRow="0" w:noHBand="0" w:noVBand="1" w:val="04A0"/>
      </w:tblPr>
      <w:tblGrid>
        <w:gridCol w:w="9694"/>
      </w:tblGrid>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r>
        <w:trPr/>
        <w:tc>
          <w:tcPr>
            <w:tcW w:type="dxa" w:w="10200"/>
            <w:tcMar>
              <w:top w:w="140" w:type="dxa"/>
              <w:start w:w="0" w:type="dxa"/>
              <w:bottom w:w="100" w:type="dxa"/>
              <w:end w:w="0" w:type="dxa"/>
            </w:tcMar>
            <w:tcBorders>
              <w:bottom w:val="single" w:sz="8" w:color="C8D4E1"/>
            </w:tcBorders>
          </w:tcPr>
          <w:p>
            <w:r/>
          </w:p>
        </w:tc>
      </w:tr>
    </w:tbl>
    <w:p>
      <w:pPr>
        <w:widowControl/>
        <w:spacing w:after="0"/>
      </w:pPr>
    </w:p>
    <w:p>
      <w:pPr>
        <w:widowControl/>
        <w:spacing w:before="240" w:after="100"/>
        <w:keepNext/>
      </w:pPr>
      <w:r>
        <w:rPr>
          <w:rFonts w:ascii="Aptos" w:hAnsi="Aptos"/>
          <w:b/>
          <w:i w:val="0"/>
          <w:color w:val="2F6FAE"/>
          <w:sz w:val="26"/>
        </w:rPr>
        <w:t>8. Avtale om kortere opplæring</w:t>
      </w:r>
    </w:p>
    <w:p>
      <w:pPr>
        <w:widowControl/>
      </w:pPr>
      <w:r>
        <w:rPr>
          <w:rFonts w:ascii="Aptos" w:hAnsi="Aptos"/>
          <w:b w:val="0"/>
          <w:i w:val="0"/>
          <w:color w:val="5C6B7A"/>
          <w:sz w:val="18"/>
        </w:rPr>
        <w:t>Dersom partene ovenfor har konkludert med at kortere opplæring er forsvarlig, avtales følgende:</w:t>
      </w:r>
    </w:p>
    <w:tbl>
      <w:tblPr>
        <w:tblW w:type="auto" w:w="0"/>
        <w:jc w:val="center"/>
        <w:tblLayout w:type="fixed"/>
        <w:tblLook w:firstColumn="1" w:firstRow="1" w:lastColumn="0" w:lastRow="0" w:noHBand="0" w:noVBand="1" w:val="04A0"/>
      </w:tblPr>
      <w:tblGrid>
        <w:gridCol w:w="3402"/>
        <w:gridCol w:w="6293"/>
      </w:tblGrid>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Navn på kurs / kursleverandør</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Planlagt opplæringsform</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Planlagt samlet opplæringstid / omfang</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Dato for gjennomføring</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r>
        <w:trPr>
          <w:cantSplit/>
        </w:trPr>
        <w:tc>
          <w:tcPr>
            <w:tcW w:type="dxa" w:w="5100"/>
            <w:shd w:fill="F5F8FB"/>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i w:val="0"/>
                <w:color w:val="173A5E"/>
                <w:sz w:val="18"/>
              </w:rPr>
              <w:t>Eventuell supplerende bedriftsintern opplæring / praktisk gjennomgang</w:t>
            </w:r>
          </w:p>
        </w:tc>
        <w:tc>
          <w:tcPr>
            <w:tcW w:type="dxa" w:w="5100"/>
            <w:tcMar>
              <w:top w:w="110" w:type="dxa"/>
              <w:start w:w="120" w:type="dxa"/>
              <w:bottom w:w="110" w:type="dxa"/>
              <w:end w:w="120" w:type="dxa"/>
            </w:tcMar>
            <w:vAlign w:val="center"/>
            <w:tcBorders>
              <w:top w:val="single" w:sz="6" w:color="C8D4E1"/>
              <w:left w:val="single" w:sz="6" w:color="C8D4E1"/>
              <w:bottom w:val="single" w:sz="6" w:color="C8D4E1"/>
              <w:right w:val="single" w:sz="6" w:color="C8D4E1"/>
            </w:tcBorders>
          </w:tcPr>
          <w:p>
            <w:pPr>
              <w:spacing w:after="0"/>
            </w:pPr>
            <w:r>
              <w:rPr>
                <w:rFonts w:ascii="Aptos" w:hAnsi="Aptos"/>
                <w:b w:val="0"/>
                <w:i w:val="0"/>
                <w:color w:val="203040"/>
                <w:sz w:val="18"/>
              </w:rPr>
            </w:r>
          </w:p>
        </w:tc>
      </w:tr>
    </w:tbl>
    <w:p>
      <w:pPr>
        <w:widowControl/>
        <w:spacing w:before="100"/>
      </w:pPr>
      <w:r>
        <w:rPr>
          <w:rFonts w:ascii="Aptos" w:hAnsi="Aptos"/>
          <w:b w:val="0"/>
          <w:i w:val="0"/>
          <w:color w:val="203040"/>
          <w:sz w:val="18"/>
        </w:rPr>
        <w:t>Partene er enige om at den valgte opplæringen, sett i sammenheng med virksomhetens dokumenterte risikoforhold og eventuelle supplerende opplæring, gir nødvendig og forsvarlig kompetanse til å utføre vervet.</w:t>
      </w:r>
    </w:p>
    <w:p>
      <w:pPr>
        <w:widowControl/>
        <w:spacing w:before="240" w:after="100"/>
        <w:keepNext/>
      </w:pPr>
      <w:r>
        <w:rPr>
          <w:rFonts w:ascii="Aptos" w:hAnsi="Aptos"/>
          <w:b/>
          <w:i w:val="0"/>
          <w:color w:val="2F6FAE"/>
          <w:sz w:val="26"/>
        </w:rPr>
        <w:t>9. Dokumentasjon som bør oppbevares sammen med avtalen</w:t>
      </w:r>
    </w:p>
    <w:p>
      <w:pPr>
        <w:widowControl/>
        <w:spacing w:after="40"/>
        <w:ind w:left="170"/>
      </w:pPr>
      <w:r>
        <w:rPr>
          <w:rFonts w:ascii="Aptos" w:hAnsi="Aptos"/>
          <w:b w:val="0"/>
          <w:i w:val="0"/>
          <w:color w:val="203040"/>
          <w:sz w:val="18"/>
        </w:rPr>
        <w:t>☐  Utfylt og signert forsvarlighetsvurdering</w:t>
      </w:r>
    </w:p>
    <w:p>
      <w:pPr>
        <w:widowControl/>
        <w:spacing w:after="40"/>
        <w:ind w:left="170"/>
      </w:pPr>
      <w:r>
        <w:rPr>
          <w:rFonts w:ascii="Aptos" w:hAnsi="Aptos"/>
          <w:b w:val="0"/>
          <w:i w:val="0"/>
          <w:color w:val="203040"/>
          <w:sz w:val="18"/>
        </w:rPr>
        <w:t>☐  Utfylt og signert avtale om kortere opplæring</w:t>
      </w:r>
    </w:p>
    <w:p>
      <w:pPr>
        <w:widowControl/>
        <w:spacing w:after="40"/>
        <w:ind w:left="170"/>
      </w:pPr>
      <w:r>
        <w:rPr>
          <w:rFonts w:ascii="Aptos" w:hAnsi="Aptos"/>
          <w:b w:val="0"/>
          <w:i w:val="0"/>
          <w:color w:val="203040"/>
          <w:sz w:val="18"/>
        </w:rPr>
        <w:t>☐  Kursbevis / dokumentasjon på gjennomført opplæring</w:t>
      </w:r>
    </w:p>
    <w:p>
      <w:pPr>
        <w:widowControl/>
        <w:spacing w:after="40"/>
        <w:ind w:left="170"/>
      </w:pPr>
      <w:r>
        <w:rPr>
          <w:rFonts w:ascii="Aptos" w:hAnsi="Aptos"/>
          <w:b w:val="0"/>
          <w:i w:val="0"/>
          <w:color w:val="203040"/>
          <w:sz w:val="18"/>
        </w:rPr>
        <w:t>☐  Virksomhetens risikovurdering / risikoanalyse</w:t>
      </w:r>
    </w:p>
    <w:p>
      <w:pPr>
        <w:widowControl/>
        <w:spacing w:after="40"/>
        <w:ind w:left="170"/>
      </w:pPr>
      <w:r>
        <w:rPr>
          <w:rFonts w:ascii="Aptos" w:hAnsi="Aptos"/>
          <w:b w:val="0"/>
          <w:i w:val="0"/>
          <w:color w:val="203040"/>
          <w:sz w:val="18"/>
        </w:rPr>
        <w:t>☐  Eventuell dokumentasjon på tidligere HMS-kompetanse</w:t>
      </w:r>
    </w:p>
    <w:p>
      <w:pPr>
        <w:widowControl/>
        <w:spacing w:after="40"/>
        <w:ind w:left="170"/>
      </w:pPr>
      <w:r>
        <w:rPr>
          <w:rFonts w:ascii="Aptos" w:hAnsi="Aptos"/>
          <w:b w:val="0"/>
          <w:i w:val="0"/>
          <w:color w:val="203040"/>
          <w:sz w:val="18"/>
        </w:rPr>
        <w:t>☐  Eventuell relevant tariffavtale / hovedavtale</w:t>
      </w:r>
    </w:p>
    <w:p>
      <w:pPr>
        <w:widowControl/>
        <w:spacing w:after="40"/>
        <w:ind w:left="170"/>
      </w:pPr>
      <w:r>
        <w:rPr>
          <w:rFonts w:ascii="Aptos" w:hAnsi="Aptos"/>
          <w:b w:val="0"/>
          <w:i w:val="0"/>
          <w:color w:val="203040"/>
          <w:sz w:val="18"/>
        </w:rPr>
        <w:t>☐  Eventuell dokumentasjon på supplerende bedriftsintern opplæring</w:t>
      </w:r>
    </w:p>
    <w:p>
      <w:pPr>
        <w:widowControl/>
        <w:spacing w:before="240" w:after="100"/>
        <w:keepNext/>
        <w:pageBreakBefore/>
      </w:pPr>
      <w:r>
        <w:rPr>
          <w:rFonts w:ascii="Aptos" w:hAnsi="Aptos"/>
          <w:b/>
          <w:i w:val="0"/>
          <w:color w:val="2F6FAE"/>
          <w:sz w:val="26"/>
        </w:rPr>
        <w:t>10. Signaturer</w:t>
      </w:r>
    </w:p>
    <w:tbl>
      <w:tblPr>
        <w:tblW w:type="auto" w:w="0"/>
        <w:jc w:val="center"/>
        <w:tblLayout w:type="fixed"/>
        <w:tblLook w:firstColumn="1" w:firstRow="1" w:lastColumn="0" w:lastRow="0" w:noHBand="0" w:noVBand="1" w:val="04A0"/>
      </w:tblPr>
      <w:tblGrid>
        <w:gridCol w:w="3402"/>
        <w:gridCol w:w="6293"/>
      </w:tblGrid>
      <w:tr>
        <w:tc>
          <w:tcPr>
            <w:tcW w:type="dxa" w:w="5100"/>
            <w:shd w:fill="F5F8FB"/>
            <w:tcMar>
              <w:top w:w="170" w:type="dxa"/>
              <w:start w:w="120" w:type="dxa"/>
              <w:bottom w:w="170" w:type="dxa"/>
              <w:end w:w="120" w:type="dxa"/>
            </w:tcMar>
            <w:tcBorders>
              <w:top w:val="single" w:sz="6" w:color="C8D4E1"/>
              <w:left w:val="single" w:sz="6" w:color="C8D4E1"/>
              <w:bottom w:val="single" w:sz="6" w:color="C8D4E1"/>
              <w:right w:val="single" w:sz="6" w:color="C8D4E1"/>
            </w:tcBorders>
          </w:tcPr>
          <w:p>
            <w:r>
              <w:rPr>
                <w:rFonts w:ascii="Aptos" w:hAnsi="Aptos"/>
                <w:b/>
                <w:i w:val="0"/>
                <w:color w:val="173A5E"/>
                <w:sz w:val="18"/>
              </w:rPr>
              <w:t>Sted og dato</w:t>
            </w:r>
          </w:p>
        </w:tc>
        <w:tc>
          <w:tcPr>
            <w:tcW w:type="dxa" w:w="5100"/>
            <w:tcMar>
              <w:top w:w="170" w:type="dxa"/>
              <w:start w:w="120" w:type="dxa"/>
              <w:bottom w:w="170" w:type="dxa"/>
              <w:end w:w="120" w:type="dxa"/>
            </w:tcMar>
            <w:tcBorders>
              <w:top w:val="single" w:sz="6" w:color="C8D4E1"/>
              <w:left w:val="single" w:sz="6" w:color="C8D4E1"/>
              <w:bottom w:val="single" w:sz="6" w:color="C8D4E1"/>
              <w:right w:val="single" w:sz="6" w:color="C8D4E1"/>
            </w:tcBorders>
          </w:tcPr>
          <w:p>
            <w:r/>
          </w:p>
        </w:tc>
      </w:tr>
      <w:tr>
        <w:tc>
          <w:tcPr>
            <w:tcW w:type="dxa" w:w="5100"/>
            <w:shd w:fill="F5F8FB"/>
            <w:tcMar>
              <w:top w:w="170" w:type="dxa"/>
              <w:start w:w="120" w:type="dxa"/>
              <w:bottom w:w="170" w:type="dxa"/>
              <w:end w:w="120" w:type="dxa"/>
            </w:tcMar>
            <w:tcBorders>
              <w:top w:val="single" w:sz="6" w:color="C8D4E1"/>
              <w:left w:val="single" w:sz="6" w:color="C8D4E1"/>
              <w:bottom w:val="single" w:sz="6" w:color="C8D4E1"/>
              <w:right w:val="single" w:sz="6" w:color="C8D4E1"/>
            </w:tcBorders>
          </w:tcPr>
          <w:p>
            <w:r>
              <w:rPr>
                <w:rFonts w:ascii="Aptos" w:hAnsi="Aptos"/>
                <w:b/>
                <w:i w:val="0"/>
                <w:color w:val="173A5E"/>
                <w:sz w:val="18"/>
              </w:rPr>
              <w:t>Arbeidsgiver – navn og signatur</w:t>
            </w:r>
          </w:p>
        </w:tc>
        <w:tc>
          <w:tcPr>
            <w:tcW w:type="dxa" w:w="5100"/>
            <w:tcMar>
              <w:top w:w="170" w:type="dxa"/>
              <w:start w:w="120" w:type="dxa"/>
              <w:bottom w:w="170" w:type="dxa"/>
              <w:end w:w="120" w:type="dxa"/>
            </w:tcMar>
            <w:tcBorders>
              <w:top w:val="single" w:sz="6" w:color="C8D4E1"/>
              <w:left w:val="single" w:sz="6" w:color="C8D4E1"/>
              <w:bottom w:val="single" w:sz="6" w:color="C8D4E1"/>
              <w:right w:val="single" w:sz="6" w:color="C8D4E1"/>
            </w:tcBorders>
          </w:tcPr>
          <w:p>
            <w:r/>
          </w:p>
        </w:tc>
      </w:tr>
      <w:tr>
        <w:tc>
          <w:tcPr>
            <w:tcW w:type="dxa" w:w="5100"/>
            <w:shd w:fill="F5F8FB"/>
            <w:tcMar>
              <w:top w:w="170" w:type="dxa"/>
              <w:start w:w="120" w:type="dxa"/>
              <w:bottom w:w="170" w:type="dxa"/>
              <w:end w:w="120" w:type="dxa"/>
            </w:tcMar>
            <w:tcBorders>
              <w:top w:val="single" w:sz="6" w:color="C8D4E1"/>
              <w:left w:val="single" w:sz="6" w:color="C8D4E1"/>
              <w:bottom w:val="single" w:sz="6" w:color="C8D4E1"/>
              <w:right w:val="single" w:sz="6" w:color="C8D4E1"/>
            </w:tcBorders>
          </w:tcPr>
          <w:p>
            <w:r>
              <w:rPr>
                <w:rFonts w:ascii="Aptos" w:hAnsi="Aptos"/>
                <w:b/>
                <w:i w:val="0"/>
                <w:color w:val="173A5E"/>
                <w:sz w:val="18"/>
              </w:rPr>
              <w:t>Ansattes representant / tillitsvalgt – navn og signatur</w:t>
            </w:r>
          </w:p>
        </w:tc>
        <w:tc>
          <w:tcPr>
            <w:tcW w:type="dxa" w:w="5100"/>
            <w:tcMar>
              <w:top w:w="170" w:type="dxa"/>
              <w:start w:w="120" w:type="dxa"/>
              <w:bottom w:w="170" w:type="dxa"/>
              <w:end w:w="120" w:type="dxa"/>
            </w:tcMar>
            <w:tcBorders>
              <w:top w:val="single" w:sz="6" w:color="C8D4E1"/>
              <w:left w:val="single" w:sz="6" w:color="C8D4E1"/>
              <w:bottom w:val="single" w:sz="6" w:color="C8D4E1"/>
              <w:right w:val="single" w:sz="6" w:color="C8D4E1"/>
            </w:tcBorders>
          </w:tcPr>
          <w:p>
            <w:r/>
          </w:p>
        </w:tc>
      </w:tr>
      <w:tr>
        <w:tc>
          <w:tcPr>
            <w:tcW w:type="dxa" w:w="5100"/>
            <w:shd w:fill="F5F8FB"/>
            <w:tcMar>
              <w:top w:w="170" w:type="dxa"/>
              <w:start w:w="120" w:type="dxa"/>
              <w:bottom w:w="170" w:type="dxa"/>
              <w:end w:w="120" w:type="dxa"/>
            </w:tcMar>
            <w:tcBorders>
              <w:top w:val="single" w:sz="6" w:color="C8D4E1"/>
              <w:left w:val="single" w:sz="6" w:color="C8D4E1"/>
              <w:bottom w:val="single" w:sz="6" w:color="C8D4E1"/>
              <w:right w:val="single" w:sz="6" w:color="C8D4E1"/>
            </w:tcBorders>
          </w:tcPr>
          <w:p>
            <w:r>
              <w:rPr>
                <w:rFonts w:ascii="Aptos" w:hAnsi="Aptos"/>
                <w:b/>
                <w:i w:val="0"/>
                <w:color w:val="173A5E"/>
                <w:sz w:val="18"/>
              </w:rPr>
              <w:t>Verneombud / AMU-medlem – navn og signatur (valgfritt)</w:t>
            </w:r>
          </w:p>
        </w:tc>
        <w:tc>
          <w:tcPr>
            <w:tcW w:type="dxa" w:w="5100"/>
            <w:tcMar>
              <w:top w:w="170" w:type="dxa"/>
              <w:start w:w="120" w:type="dxa"/>
              <w:bottom w:w="170" w:type="dxa"/>
              <w:end w:w="120" w:type="dxa"/>
            </w:tcMar>
            <w:tcBorders>
              <w:top w:val="single" w:sz="6" w:color="C8D4E1"/>
              <w:left w:val="single" w:sz="6" w:color="C8D4E1"/>
              <w:bottom w:val="single" w:sz="6" w:color="C8D4E1"/>
              <w:right w:val="single" w:sz="6" w:color="C8D4E1"/>
            </w:tcBorders>
          </w:tcPr>
          <w:p>
            <w:r/>
          </w:p>
        </w:tc>
      </w:tr>
    </w:tbl>
    <w:tbl>
      <w:tblPr>
        <w:tblW w:type="auto" w:w="0"/>
        <w:jc w:val="center"/>
        <w:tblLook w:firstColumn="1" w:firstRow="1" w:lastColumn="0" w:lastRow="0" w:noHBand="0" w:noVBand="1" w:val="04A0"/>
      </w:tblPr>
      <w:tblGrid>
        <w:gridCol w:w="10200"/>
      </w:tblGrid>
      <w:tr>
        <w:tc>
          <w:tcPr>
            <w:tcW w:type="dxa" w:w="10200"/>
            <w:shd w:fill="F5F8FB"/>
            <w:tcMar>
              <w:top w:w="150" w:type="dxa"/>
              <w:start w:w="170" w:type="dxa"/>
              <w:bottom w:w="150" w:type="dxa"/>
              <w:end w:w="170" w:type="dxa"/>
            </w:tcMar>
            <w:tcBorders>
              <w:top w:val="single" w:sz="8" w:color="AFC7DD"/>
              <w:left w:val="single" w:sz="18" w:color="2F6FAE"/>
              <w:bottom w:val="single" w:sz="8" w:color="AFC7DD"/>
              <w:right w:val="single" w:sz="8" w:color="AFC7DD"/>
            </w:tcBorders>
          </w:tcPr>
          <w:p>
            <w:pPr>
              <w:spacing w:after="60"/>
            </w:pPr>
            <w:r>
              <w:rPr>
                <w:rFonts w:ascii="Aptos" w:hAnsi="Aptos"/>
                <w:b/>
                <w:i w:val="0"/>
                <w:color w:val="173A5E"/>
                <w:sz w:val="20"/>
              </w:rPr>
              <w:t>Merknad</w:t>
            </w:r>
          </w:p>
          <w:p>
            <w:pPr>
              <w:spacing w:after="0"/>
            </w:pPr>
            <w:r>
              <w:rPr>
                <w:rFonts w:ascii="Aptos" w:hAnsi="Aptos"/>
                <w:b w:val="0"/>
                <w:i w:val="0"/>
                <w:color w:val="203040"/>
                <w:sz w:val="18"/>
              </w:rPr>
              <w:t>Denne malen er et dokumentasjonsverktøy. Den erstatter ikke virksomhetens ansvar for å vurdere om opplæringen faktisk er nødvendig og tilstrekkelig etter arbeidsmiljøregelverket. Arbeidstilsynet kan ved tilsyn vurdere om opplæringen og den konkrete forsvarlighetsvurderingen er tilstrekkelig.</w:t>
            </w:r>
          </w:p>
        </w:tc>
      </w:tr>
    </w:tbl>
    <w:p>
      <w:pPr>
        <w:widowControl/>
        <w:spacing w:after="0"/>
      </w:pPr>
    </w:p>
    <w:sectPr w:rsidR="00FC693F" w:rsidRPr="0006063C" w:rsidSect="00034616">
      <w:headerReference w:type="default" r:id="rId9"/>
      <w:footerReference w:type="default" r:id="rId10"/>
      <w:pgSz w:w="12240" w:h="15840"/>
      <w:pgMar w:top="879"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5C6B7A"/>
        <w:sz w:val="16"/>
      </w:rPr>
      <w:t>www.hmskontoret.no   •   Forsvarlighetsvurdering og avtale om kortere HMS-opplæring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Bdr>
        <w:bottom w:val="single" w:sz="10" w:space="5" w:color="2F6FAE"/>
      </w:pBdr>
    </w:pPr>
    <w:r>
      <w:rPr>
        <w:rFonts w:ascii="Aptos" w:hAnsi="Aptos"/>
        <w:b/>
        <w:i w:val="0"/>
        <w:color w:val="173A5E"/>
        <w:sz w:val="16"/>
      </w:rPr>
      <w:t>HMS KONTOR</w:t>
    </w:r>
    <w:r>
      <w:rPr>
        <w:rFonts w:ascii="Aptos" w:hAnsi="Aptos"/>
        <w:b w:val="0"/>
        <w:i w:val="0"/>
        <w:color w:val="5C6B7A"/>
        <w:sz w:val="16"/>
      </w:rPr>
      <w:t xml:space="preserve">  |  DOKUMENTASJONSMAL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color w:val="20304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