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DE4E" w14:textId="026BC9CE" w:rsidR="002D35E8" w:rsidRPr="004670D2" w:rsidRDefault="005A2745" w:rsidP="00533B5A">
      <w:pPr>
        <w:spacing w:after="9" w:line="267" w:lineRule="auto"/>
        <w:ind w:left="-4"/>
        <w:jc w:val="left"/>
        <w:rPr>
          <w:color w:val="2F5496" w:themeColor="accent1" w:themeShade="BF"/>
        </w:rPr>
      </w:pPr>
      <w:r w:rsidRPr="004670D2">
        <w:rPr>
          <w:rFonts w:ascii="Cambria" w:eastAsia="Cambria" w:hAnsi="Cambria" w:cs="Cambria"/>
          <w:b/>
          <w:color w:val="2F5496" w:themeColor="accent1" w:themeShade="BF"/>
          <w:sz w:val="28"/>
        </w:rPr>
        <w:t>Forsvarlighetsvurdering av kortere opplæringstid og avtale om kortere opplæringstid for HMS-Kurs for verneombud og medlemmer av arbeidsmiljøutvalg</w:t>
      </w:r>
    </w:p>
    <w:p w14:paraId="0B1048E8" w14:textId="77777777" w:rsidR="002D35E8" w:rsidRDefault="005A2745">
      <w:pPr>
        <w:spacing w:after="219" w:line="259" w:lineRule="auto"/>
        <w:ind w:left="1"/>
      </w:pPr>
      <w:r>
        <w:rPr>
          <w:color w:val="000000"/>
        </w:rPr>
        <w:t xml:space="preserve"> </w:t>
      </w:r>
    </w:p>
    <w:p w14:paraId="0AC99558" w14:textId="77777777" w:rsidR="002D35E8" w:rsidRDefault="005A2745">
      <w:pPr>
        <w:spacing w:after="238" w:line="259" w:lineRule="auto"/>
        <w:ind w:left="1"/>
      </w:pPr>
      <w:r>
        <w:rPr>
          <w:rFonts w:ascii="Calibri" w:eastAsia="Calibri" w:hAnsi="Calibri" w:cs="Calibri"/>
          <w:b/>
        </w:rPr>
        <w:t xml:space="preserve">Forklaring: </w:t>
      </w:r>
    </w:p>
    <w:p w14:paraId="72DD67E8" w14:textId="77777777" w:rsidR="004670D2" w:rsidRDefault="005A2745" w:rsidP="004670D2">
      <w:pPr>
        <w:spacing w:after="185" w:line="272" w:lineRule="auto"/>
        <w:ind w:left="1"/>
      </w:pPr>
      <w:r>
        <w:t xml:space="preserve">Opplæringens varighet skal være minst 40 timer. Det kan avtales en kortere opplæring enn 40 timer, dersom arbeidsgiver og arbeidstakerne i fellesskap er kommet fram til at det er forsvarlig ut fra en vurdering av problemenes karakter og omfang, men paragrafen åpner for kortere opplæring dersom dette er forsvarlig. </w:t>
      </w:r>
    </w:p>
    <w:p w14:paraId="41820C69" w14:textId="44779277" w:rsidR="004670D2" w:rsidRPr="004670D2" w:rsidRDefault="004670D2" w:rsidP="004670D2">
      <w:pPr>
        <w:spacing w:after="185" w:line="272" w:lineRule="auto"/>
        <w:ind w:left="1"/>
        <w:rPr>
          <w:color w:val="2F5496" w:themeColor="accent1" w:themeShade="BF"/>
        </w:rPr>
      </w:pPr>
      <w:r w:rsidRPr="004670D2">
        <w:rPr>
          <w:rFonts w:ascii="Cambria" w:eastAsia="Cambria" w:hAnsi="Cambria" w:cs="Cambria"/>
          <w:i/>
          <w:color w:val="2F5496" w:themeColor="accent1" w:themeShade="BF"/>
          <w:sz w:val="24"/>
        </w:rPr>
        <w:t xml:space="preserve">Jf. </w:t>
      </w:r>
      <w:hyperlink r:id="rId7" w:history="1">
        <w:r w:rsidRPr="004670D2">
          <w:rPr>
            <w:rStyle w:val="Hyperkobling"/>
            <w:rFonts w:ascii="Cambria" w:eastAsia="Cambria" w:hAnsi="Cambria" w:cs="Cambria"/>
            <w:i/>
            <w:color w:val="034990" w:themeColor="hyperlink" w:themeShade="BF"/>
            <w:sz w:val="24"/>
          </w:rPr>
          <w:t>Forskrift om organisering, ledelse og medvirknings § 3-19:</w:t>
        </w:r>
      </w:hyperlink>
      <w:r w:rsidRPr="004670D2">
        <w:rPr>
          <w:rFonts w:ascii="Cambria" w:eastAsia="Cambria" w:hAnsi="Cambria" w:cs="Cambria"/>
          <w:i/>
          <w:color w:val="2F5496" w:themeColor="accent1" w:themeShade="BF"/>
          <w:sz w:val="24"/>
        </w:rPr>
        <w:t xml:space="preserve"> Varighet av opplæringen av verneombud og medlemmer av arbeidsmiljøutvalg </w:t>
      </w:r>
    </w:p>
    <w:p w14:paraId="0B635E5C" w14:textId="77777777" w:rsidR="002D35E8" w:rsidRDefault="005A2745">
      <w:pPr>
        <w:spacing w:after="20" w:line="259" w:lineRule="auto"/>
        <w:ind w:left="1"/>
      </w:pPr>
      <w:r>
        <w:t xml:space="preserve"> </w:t>
      </w:r>
    </w:p>
    <w:p w14:paraId="7E279987" w14:textId="77777777" w:rsidR="002D35E8" w:rsidRDefault="005A2745">
      <w:pPr>
        <w:spacing w:after="9"/>
        <w:ind w:left="-4"/>
      </w:pPr>
      <w:r>
        <w:t xml:space="preserve">Når det kommer til HMS-opplæring av Ledere, er det jf. Arbeidsmiljølovens §3-5 en klar intensjon at opplæringen skal gjennomføres på en måte som er tilpasset virksomhetens art, aktiviteter, risikoforhold og størrelse. Men det er ikke stilt krav til opplæringens omfang. </w:t>
      </w:r>
    </w:p>
    <w:p w14:paraId="5039D364" w14:textId="77777777" w:rsidR="002D35E8" w:rsidRDefault="005A2745">
      <w:pPr>
        <w:spacing w:after="19" w:line="259" w:lineRule="auto"/>
        <w:ind w:left="1"/>
      </w:pPr>
      <w:r>
        <w:t xml:space="preserve"> </w:t>
      </w:r>
    </w:p>
    <w:p w14:paraId="556F8D33" w14:textId="40AD0F36" w:rsidR="002D35E8" w:rsidRDefault="005A2745">
      <w:pPr>
        <w:spacing w:after="8"/>
        <w:ind w:left="-4"/>
      </w:pPr>
      <w:hyperlink r:id="rId8" w:history="1">
        <w:r w:rsidRPr="004670D2">
          <w:rPr>
            <w:rStyle w:val="Hyperkobling"/>
          </w:rPr>
          <w:t>Forskrift om organisering, ledelse og medvirkning §3-18</w:t>
        </w:r>
      </w:hyperlink>
      <w:r>
        <w:t xml:space="preserve">, krever derimot, at verneombud og medlemmer av arbeidsmiljøutvalget skal få den opplæring som er nødvendig for at de kan utføre sine verv på en forsvarlig måte, jf. </w:t>
      </w:r>
      <w:hyperlink r:id="rId9" w:history="1">
        <w:r w:rsidRPr="004670D2">
          <w:rPr>
            <w:rStyle w:val="Hyperkobling"/>
          </w:rPr>
          <w:t>Arbeidsmiljøloven §6-5</w:t>
        </w:r>
      </w:hyperlink>
      <w:r>
        <w:t xml:space="preserve"> første ledd og § 7-4.» </w:t>
      </w:r>
    </w:p>
    <w:p w14:paraId="3388D09E" w14:textId="77777777" w:rsidR="002D35E8" w:rsidRDefault="005A2745">
      <w:pPr>
        <w:spacing w:after="219" w:line="259" w:lineRule="auto"/>
        <w:ind w:left="1"/>
      </w:pPr>
      <w:r>
        <w:rPr>
          <w:color w:val="000000"/>
        </w:rPr>
        <w:t xml:space="preserve"> </w:t>
      </w:r>
    </w:p>
    <w:p w14:paraId="22B8173D" w14:textId="4A2D4F8D" w:rsidR="002D35E8" w:rsidRDefault="005A2745">
      <w:pPr>
        <w:spacing w:after="206" w:line="262" w:lineRule="auto"/>
        <w:ind w:left="-4" w:right="3714"/>
      </w:pPr>
      <w:r w:rsidRPr="004670D2">
        <w:rPr>
          <w:rFonts w:ascii="Cambria" w:eastAsia="Cambria" w:hAnsi="Cambria" w:cs="Cambria"/>
          <w:b/>
          <w:i/>
          <w:color w:val="2F5496" w:themeColor="accent1" w:themeShade="BF"/>
        </w:rPr>
        <w:t>Hva gjør det forsvarlig å ha kortere opplæringstid</w:t>
      </w:r>
      <w:r>
        <w:t xml:space="preserve"> </w:t>
      </w:r>
    </w:p>
    <w:p w14:paraId="0B6050D6" w14:textId="77777777" w:rsidR="002D35E8" w:rsidRDefault="005A2745">
      <w:pPr>
        <w:spacing w:after="236" w:line="276" w:lineRule="auto"/>
        <w:ind w:left="1"/>
      </w:pPr>
      <w:r>
        <w:rPr>
          <w:sz w:val="21"/>
        </w:rPr>
        <w:t xml:space="preserve">Det er altså ikke tilstrekkelig kun å undertegne en avtale om kortere opplæringstid. Til avtalen skal det vedlegges en vurdering av arbeidsforholdene og risikoforholdene i bedriften. Det skal dokumenteres skriftlig og konkludere med at det er forsvarlig ut fra «problemenes karakter og omfang» at verneombudet eller medlemmet av arbeidsmiljøutvalget gjennomfører HMS-kurs i en annen form, enn som 40-timerskurs slik loven foreslår. </w:t>
      </w:r>
    </w:p>
    <w:p w14:paraId="0909D4C6" w14:textId="77777777" w:rsidR="002D35E8" w:rsidRDefault="005A2745">
      <w:pPr>
        <w:numPr>
          <w:ilvl w:val="0"/>
          <w:numId w:val="1"/>
        </w:numPr>
        <w:spacing w:after="0"/>
        <w:ind w:left="721" w:hanging="360"/>
      </w:pPr>
      <w:r>
        <w:t xml:space="preserve">Legg gjerne ved gjennomført risikovurderingen risikoanalyse for perioden for denne avtalen. </w:t>
      </w:r>
    </w:p>
    <w:p w14:paraId="593457CA" w14:textId="77777777" w:rsidR="002D35E8" w:rsidRDefault="005A2745">
      <w:pPr>
        <w:numPr>
          <w:ilvl w:val="0"/>
          <w:numId w:val="1"/>
        </w:numPr>
        <w:spacing w:after="21"/>
        <w:ind w:left="721" w:hanging="360"/>
      </w:pPr>
      <w:r>
        <w:t xml:space="preserve">Legg gjerne med en eventuell historikk og karakteristikk av uønskede hendelser/fravær. </w:t>
      </w:r>
    </w:p>
    <w:p w14:paraId="4818D280" w14:textId="77777777" w:rsidR="002D35E8" w:rsidRDefault="005A2745">
      <w:pPr>
        <w:spacing w:after="219" w:line="259" w:lineRule="auto"/>
        <w:ind w:left="1"/>
      </w:pPr>
      <w:r>
        <w:rPr>
          <w:color w:val="000000"/>
        </w:rPr>
        <w:t xml:space="preserve"> </w:t>
      </w:r>
    </w:p>
    <w:p w14:paraId="7B504479" w14:textId="77777777" w:rsidR="002D35E8" w:rsidRDefault="005A2745">
      <w:pPr>
        <w:spacing w:after="219" w:line="259" w:lineRule="auto"/>
        <w:ind w:left="1"/>
      </w:pPr>
      <w:r>
        <w:rPr>
          <w:color w:val="000000"/>
        </w:rPr>
        <w:t xml:space="preserve"> </w:t>
      </w:r>
    </w:p>
    <w:p w14:paraId="515FDD34" w14:textId="77777777" w:rsidR="002D35E8" w:rsidRDefault="005A2745">
      <w:pPr>
        <w:spacing w:after="219" w:line="259" w:lineRule="auto"/>
        <w:ind w:left="1"/>
        <w:rPr>
          <w:color w:val="000000"/>
        </w:rPr>
      </w:pPr>
      <w:r>
        <w:rPr>
          <w:color w:val="000000"/>
        </w:rPr>
        <w:t xml:space="preserve"> </w:t>
      </w:r>
    </w:p>
    <w:p w14:paraId="77DB46A4" w14:textId="77777777" w:rsidR="004670D2" w:rsidRDefault="004670D2">
      <w:pPr>
        <w:spacing w:after="219" w:line="259" w:lineRule="auto"/>
        <w:ind w:left="1"/>
        <w:rPr>
          <w:color w:val="000000"/>
        </w:rPr>
      </w:pPr>
    </w:p>
    <w:p w14:paraId="3F92D469" w14:textId="77777777" w:rsidR="004670D2" w:rsidRDefault="004670D2">
      <w:pPr>
        <w:spacing w:after="219" w:line="259" w:lineRule="auto"/>
        <w:ind w:left="1"/>
        <w:rPr>
          <w:color w:val="000000"/>
        </w:rPr>
      </w:pPr>
    </w:p>
    <w:p w14:paraId="2CECE7D6" w14:textId="77777777" w:rsidR="004670D2" w:rsidRDefault="004670D2">
      <w:pPr>
        <w:spacing w:after="219" w:line="259" w:lineRule="auto"/>
        <w:ind w:left="1"/>
      </w:pPr>
    </w:p>
    <w:p w14:paraId="65B5E87C" w14:textId="77777777" w:rsidR="002D35E8" w:rsidRDefault="005A2745">
      <w:pPr>
        <w:spacing w:after="0" w:line="259" w:lineRule="auto"/>
        <w:ind w:left="1"/>
      </w:pPr>
      <w:r>
        <w:rPr>
          <w:color w:val="000000"/>
        </w:rPr>
        <w:t xml:space="preserve"> </w:t>
      </w:r>
    </w:p>
    <w:p w14:paraId="0EA4B9A9" w14:textId="77777777" w:rsidR="002D35E8" w:rsidRPr="004670D2" w:rsidRDefault="005A2745">
      <w:pPr>
        <w:spacing w:after="237" w:line="267" w:lineRule="auto"/>
        <w:ind w:left="-4"/>
        <w:rPr>
          <w:color w:val="2F5496" w:themeColor="accent1" w:themeShade="BF"/>
        </w:rPr>
      </w:pPr>
      <w:r w:rsidRPr="004670D2">
        <w:rPr>
          <w:rFonts w:ascii="Cambria" w:eastAsia="Cambria" w:hAnsi="Cambria" w:cs="Cambria"/>
          <w:b/>
          <w:color w:val="2F5496" w:themeColor="accent1" w:themeShade="BF"/>
          <w:sz w:val="28"/>
        </w:rPr>
        <w:lastRenderedPageBreak/>
        <w:t xml:space="preserve">Forsvarlighetsvurdering av kortere opplæringstid for HMS-Kurs for verneombud og medlemmer av arbeidsmiljøutvalg </w:t>
      </w:r>
    </w:p>
    <w:tbl>
      <w:tblPr>
        <w:tblStyle w:val="TableGrid"/>
        <w:tblW w:w="9066" w:type="dxa"/>
        <w:tblInd w:w="0" w:type="dxa"/>
        <w:tblLook w:val="04A0" w:firstRow="1" w:lastRow="0" w:firstColumn="1" w:lastColumn="0" w:noHBand="0" w:noVBand="1"/>
      </w:tblPr>
      <w:tblGrid>
        <w:gridCol w:w="2832"/>
        <w:gridCol w:w="6234"/>
      </w:tblGrid>
      <w:tr w:rsidR="002D35E8" w14:paraId="2966BD8A" w14:textId="77777777">
        <w:trPr>
          <w:trHeight w:val="36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0734F5A" w14:textId="77777777" w:rsidR="002D35E8" w:rsidRDefault="005A2745">
            <w:pPr>
              <w:tabs>
                <w:tab w:val="center" w:pos="2125"/>
              </w:tabs>
              <w:spacing w:line="259" w:lineRule="auto"/>
            </w:pPr>
            <w:r>
              <w:t xml:space="preserve">Navn på virksomhet: </w:t>
            </w:r>
            <w:r>
              <w:tab/>
              <w:t xml:space="preserve">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14:paraId="42B80A0F" w14:textId="77777777" w:rsidR="002D35E8" w:rsidRDefault="005A2745">
            <w:pPr>
              <w:spacing w:line="259" w:lineRule="auto"/>
              <w:ind w:left="1"/>
            </w:pPr>
            <w:r>
              <w:t xml:space="preserve"> ________________________________________________________ </w:t>
            </w:r>
          </w:p>
        </w:tc>
      </w:tr>
      <w:tr w:rsidR="002D35E8" w14:paraId="20701A21" w14:textId="7777777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13AC" w14:textId="77777777" w:rsidR="002D35E8" w:rsidRDefault="005A2745">
            <w:pPr>
              <w:spacing w:line="259" w:lineRule="auto"/>
            </w:pPr>
            <w:r>
              <w:t xml:space="preserve">Virksomhetens adresse: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A4B2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60E7F71B" w14:textId="7777777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392F" w14:textId="150C7CA8" w:rsidR="002D35E8" w:rsidRDefault="005A2745">
            <w:pPr>
              <w:tabs>
                <w:tab w:val="center" w:pos="2124"/>
              </w:tabs>
              <w:spacing w:line="259" w:lineRule="auto"/>
            </w:pPr>
            <w:r>
              <w:t xml:space="preserve">Arbeidsgivers </w:t>
            </w:r>
            <w:r w:rsidR="004670D2">
              <w:t xml:space="preserve">navn: </w:t>
            </w:r>
            <w:r w:rsidR="004670D2">
              <w:tab/>
            </w:r>
            <w:r>
              <w:t xml:space="preserve">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87B5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15EBAE13" w14:textId="7777777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FA42B" w14:textId="77777777" w:rsidR="002D35E8" w:rsidRDefault="005A2745">
            <w:pPr>
              <w:spacing w:line="259" w:lineRule="auto"/>
            </w:pPr>
            <w:r>
              <w:t xml:space="preserve">Ansattes representant navn: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9EBE7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435DDFB7" w14:textId="77777777">
        <w:trPr>
          <w:trHeight w:val="90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D81C860" w14:textId="77777777" w:rsidR="002D35E8" w:rsidRDefault="005A2745">
            <w:pPr>
              <w:spacing w:after="218" w:line="259" w:lineRule="auto"/>
            </w:pPr>
            <w:r>
              <w:t xml:space="preserve">Tillitsvalgtes navn: </w:t>
            </w:r>
          </w:p>
          <w:p w14:paraId="3A1039AD" w14:textId="77777777" w:rsidR="004D0F17" w:rsidRDefault="004D0F17">
            <w:pPr>
              <w:spacing w:line="259" w:lineRule="auto"/>
              <w:rPr>
                <w:rFonts w:ascii="Cambria" w:eastAsia="Cambria" w:hAnsi="Cambria" w:cs="Cambria"/>
                <w:b/>
                <w:i/>
                <w:color w:val="2F5496" w:themeColor="accent1" w:themeShade="BF"/>
              </w:rPr>
            </w:pPr>
          </w:p>
          <w:p w14:paraId="4F3C9A16" w14:textId="77777777" w:rsidR="004D0F17" w:rsidRDefault="004D0F17">
            <w:pPr>
              <w:spacing w:line="259" w:lineRule="auto"/>
              <w:rPr>
                <w:rFonts w:ascii="Cambria" w:eastAsia="Cambria" w:hAnsi="Cambria" w:cs="Cambria"/>
                <w:b/>
                <w:i/>
                <w:color w:val="2F5496" w:themeColor="accent1" w:themeShade="BF"/>
              </w:rPr>
            </w:pPr>
          </w:p>
          <w:p w14:paraId="46F0CA90" w14:textId="1B816CEE" w:rsidR="002D35E8" w:rsidRDefault="005A2745">
            <w:pPr>
              <w:spacing w:line="259" w:lineRule="auto"/>
            </w:pPr>
            <w:r w:rsidRPr="004670D2">
              <w:rPr>
                <w:rFonts w:ascii="Cambria" w:eastAsia="Cambria" w:hAnsi="Cambria" w:cs="Cambria"/>
                <w:b/>
                <w:i/>
                <w:color w:val="2F5496" w:themeColor="accent1" w:themeShade="BF"/>
              </w:rPr>
              <w:t xml:space="preserve">Faktorer i vurderingen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14:paraId="1E97DF4A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2A4EE014" w14:textId="77777777">
        <w:trPr>
          <w:trHeight w:val="26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35C546A" w14:textId="77777777" w:rsidR="002D35E8" w:rsidRDefault="005A2745">
            <w:pPr>
              <w:spacing w:line="259" w:lineRule="auto"/>
            </w:pPr>
            <w:r>
              <w:t xml:space="preserve">Type næringsvirksomhet: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14:paraId="081F0D53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</w:tbl>
    <w:p w14:paraId="2EF71836" w14:textId="77777777" w:rsidR="002D35E8" w:rsidRDefault="005A2745">
      <w:pPr>
        <w:spacing w:after="733"/>
        <w:ind w:left="-4"/>
      </w:pPr>
      <w:r>
        <w:t xml:space="preserve">Risikoforhold som er typiske i bransjen: </w:t>
      </w:r>
    </w:p>
    <w:p w14:paraId="5868AB41" w14:textId="77777777" w:rsidR="002D35E8" w:rsidRDefault="005A2745">
      <w:pPr>
        <w:spacing w:after="179" w:line="763" w:lineRule="auto"/>
        <w:ind w:left="-4"/>
      </w:pPr>
      <w:r>
        <w:t xml:space="preserve">__________________________________________________________________________________ Størrelse på virksomhet/ geografisk spredning, organisering: </w:t>
      </w:r>
    </w:p>
    <w:p w14:paraId="427EBC12" w14:textId="77777777" w:rsidR="002D35E8" w:rsidRDefault="005A2745">
      <w:pPr>
        <w:ind w:left="-4"/>
      </w:pPr>
      <w:r>
        <w:t xml:space="preserve">__________________________________________________________________________________ </w:t>
      </w:r>
    </w:p>
    <w:p w14:paraId="1301E81E" w14:textId="77777777" w:rsidR="002D35E8" w:rsidRDefault="005A2745">
      <w:pPr>
        <w:tabs>
          <w:tab w:val="center" w:pos="2124"/>
          <w:tab w:val="center" w:pos="3379"/>
        </w:tabs>
        <w:spacing w:after="390"/>
        <w:ind w:left="-14"/>
      </w:pPr>
      <w:r>
        <w:t xml:space="preserve">Antall </w:t>
      </w:r>
      <w:proofErr w:type="gramStart"/>
      <w:r>
        <w:t xml:space="preserve">ansatte:  </w:t>
      </w:r>
      <w:r>
        <w:tab/>
      </w:r>
      <w:proofErr w:type="gramEnd"/>
      <w:r>
        <w:t xml:space="preserve"> </w:t>
      </w:r>
      <w:r>
        <w:tab/>
        <w:t xml:space="preserve">__________ </w:t>
      </w:r>
    </w:p>
    <w:p w14:paraId="4B3277C0" w14:textId="77777777" w:rsidR="002D35E8" w:rsidRDefault="005A2745">
      <w:pPr>
        <w:spacing w:after="733"/>
        <w:ind w:left="-4"/>
      </w:pPr>
      <w:r>
        <w:t xml:space="preserve">Risikoforhold/problemer/utfordringer individuelt for foretaket: </w:t>
      </w:r>
    </w:p>
    <w:p w14:paraId="6A28EB12" w14:textId="77777777" w:rsidR="002D35E8" w:rsidRDefault="005A2745">
      <w:pPr>
        <w:ind w:left="-4"/>
      </w:pPr>
      <w:r>
        <w:t xml:space="preserve">__________________________________________________________________________________ </w:t>
      </w:r>
    </w:p>
    <w:p w14:paraId="3ECF0813" w14:textId="77777777" w:rsidR="002D35E8" w:rsidRDefault="005A2745">
      <w:pPr>
        <w:spacing w:after="72"/>
        <w:ind w:left="-4"/>
      </w:pPr>
      <w:r>
        <w:t xml:space="preserve">Forutsetninger for forsvarlighetsvurderingen: </w:t>
      </w:r>
    </w:p>
    <w:p w14:paraId="2775A861" w14:textId="77777777" w:rsidR="002D35E8" w:rsidRDefault="005A2745">
      <w:pPr>
        <w:numPr>
          <w:ilvl w:val="0"/>
          <w:numId w:val="1"/>
        </w:numPr>
        <w:spacing w:after="0"/>
        <w:ind w:left="721" w:hanging="360"/>
      </w:pPr>
      <w:r>
        <w:t>Ordningen revurderes innen 2 år fra gjeldende dato.</w:t>
      </w:r>
    </w:p>
    <w:p w14:paraId="67C96528" w14:textId="77777777" w:rsidR="002D35E8" w:rsidRDefault="005A2745">
      <w:pPr>
        <w:numPr>
          <w:ilvl w:val="0"/>
          <w:numId w:val="1"/>
        </w:numPr>
        <w:spacing w:after="21"/>
        <w:ind w:left="721" w:hanging="360"/>
      </w:pPr>
      <w:r>
        <w:t>Avtalen er gyldig i 2 år.</w:t>
      </w:r>
    </w:p>
    <w:p w14:paraId="343A9A28" w14:textId="77777777" w:rsidR="002D35E8" w:rsidRDefault="005A2745">
      <w:pPr>
        <w:ind w:left="-4"/>
      </w:pPr>
      <w:r>
        <w:t xml:space="preserve">Vi konkluderer med at det er forsvarlig og hensiktsmessig med kortere HMS opplæring enn 40 timer. </w:t>
      </w:r>
    </w:p>
    <w:p w14:paraId="4738B637" w14:textId="47A909EE" w:rsidR="002D35E8" w:rsidRDefault="005A2745" w:rsidP="00996EFF">
      <w:pPr>
        <w:spacing w:after="737" w:line="265" w:lineRule="auto"/>
      </w:pPr>
      <w:r>
        <w:t xml:space="preserve">Sted og </w:t>
      </w:r>
      <w:r w:rsidR="004670D2">
        <w:t>dato: _</w:t>
      </w:r>
      <w:r>
        <w:t xml:space="preserve">_____________________________ </w:t>
      </w:r>
    </w:p>
    <w:p w14:paraId="65B332F8" w14:textId="77777777" w:rsidR="002D35E8" w:rsidRDefault="005A2745">
      <w:pPr>
        <w:tabs>
          <w:tab w:val="center" w:pos="6057"/>
        </w:tabs>
        <w:spacing w:after="25"/>
        <w:ind w:left="-14"/>
      </w:pPr>
      <w:r>
        <w:t xml:space="preserve">_ _ _ _ _ _ _ _ _ _ _ _ _ _ _ _ _ _ _ _ _ _ _ </w:t>
      </w:r>
      <w:r>
        <w:tab/>
        <w:t xml:space="preserve">_ _ _ _ _ _ _ _ _ _ _ _ _ _ _ _ _ _ _ _ _ _ _ </w:t>
      </w:r>
    </w:p>
    <w:p w14:paraId="26B74FE1" w14:textId="28873EF6" w:rsidR="002D35E8" w:rsidRDefault="004670D2">
      <w:pPr>
        <w:tabs>
          <w:tab w:val="center" w:pos="1417"/>
          <w:tab w:val="center" w:pos="6205"/>
        </w:tabs>
        <w:ind w:left="-14"/>
      </w:pPr>
      <w:r>
        <w:t xml:space="preserve">Arbeidsgiver </w:t>
      </w:r>
      <w:r>
        <w:tab/>
      </w:r>
      <w:r w:rsidR="005A2745">
        <w:t xml:space="preserve"> </w:t>
      </w:r>
      <w:r w:rsidR="005A2745">
        <w:tab/>
        <w:t xml:space="preserve">Tillitsvalgt eller annen ansatte-representant </w:t>
      </w:r>
    </w:p>
    <w:p w14:paraId="618020E9" w14:textId="77777777" w:rsidR="002D35E8" w:rsidRDefault="005A2745">
      <w:pPr>
        <w:spacing w:after="0" w:line="259" w:lineRule="auto"/>
        <w:ind w:left="7537"/>
      </w:pPr>
      <w:r>
        <w:rPr>
          <w:color w:val="000000"/>
        </w:rPr>
        <w:t xml:space="preserve"> </w:t>
      </w:r>
    </w:p>
    <w:p w14:paraId="0B7B7100" w14:textId="77777777" w:rsidR="002D35E8" w:rsidRDefault="005A2745">
      <w:pPr>
        <w:spacing w:after="256" w:line="259" w:lineRule="auto"/>
        <w:ind w:left="1"/>
      </w:pPr>
      <w:r>
        <w:rPr>
          <w:color w:val="000000"/>
        </w:rPr>
        <w:t xml:space="preserve"> </w:t>
      </w:r>
    </w:p>
    <w:p w14:paraId="19AAC520" w14:textId="77777777" w:rsidR="002D35E8" w:rsidRPr="004670D2" w:rsidRDefault="005A2745">
      <w:pPr>
        <w:pStyle w:val="Overskrift1"/>
        <w:rPr>
          <w:rFonts w:ascii="Cambria" w:hAnsi="Cambria"/>
          <w:color w:val="2F5496" w:themeColor="accent1" w:themeShade="BF"/>
        </w:rPr>
      </w:pPr>
      <w:r w:rsidRPr="004670D2">
        <w:rPr>
          <w:rFonts w:ascii="Cambria" w:hAnsi="Cambria"/>
          <w:color w:val="2F5496" w:themeColor="accent1" w:themeShade="BF"/>
        </w:rPr>
        <w:lastRenderedPageBreak/>
        <w:t xml:space="preserve">Avtale om kortere HMS opplæring for Verneombud og AMU medlemmer hos </w:t>
      </w:r>
    </w:p>
    <w:p w14:paraId="475911F9" w14:textId="77777777" w:rsidR="002D35E8" w:rsidRDefault="005A2745">
      <w:pPr>
        <w:spacing w:after="0" w:line="259" w:lineRule="auto"/>
        <w:ind w:left="1"/>
      </w:pPr>
      <w:r>
        <w:rPr>
          <w:color w:val="000000"/>
        </w:rPr>
        <w:t xml:space="preserve"> </w:t>
      </w:r>
    </w:p>
    <w:tbl>
      <w:tblPr>
        <w:tblStyle w:val="TableGrid"/>
        <w:tblW w:w="9066" w:type="dxa"/>
        <w:tblInd w:w="0" w:type="dxa"/>
        <w:tblLook w:val="04A0" w:firstRow="1" w:lastRow="0" w:firstColumn="1" w:lastColumn="0" w:noHBand="0" w:noVBand="1"/>
      </w:tblPr>
      <w:tblGrid>
        <w:gridCol w:w="2832"/>
        <w:gridCol w:w="6234"/>
      </w:tblGrid>
      <w:tr w:rsidR="002D35E8" w14:paraId="1F60B12E" w14:textId="77777777">
        <w:trPr>
          <w:trHeight w:val="36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F1363E2" w14:textId="77777777" w:rsidR="002D35E8" w:rsidRDefault="005A2745">
            <w:pPr>
              <w:tabs>
                <w:tab w:val="center" w:pos="2125"/>
              </w:tabs>
              <w:spacing w:line="259" w:lineRule="auto"/>
            </w:pPr>
            <w:r>
              <w:t xml:space="preserve">Navn på virksomhet: </w:t>
            </w:r>
            <w:r>
              <w:tab/>
              <w:t xml:space="preserve">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14:paraId="65EBBA8D" w14:textId="77777777" w:rsidR="002D35E8" w:rsidRDefault="005A2745">
            <w:pPr>
              <w:spacing w:line="259" w:lineRule="auto"/>
              <w:ind w:left="1"/>
            </w:pPr>
            <w:r>
              <w:t xml:space="preserve"> ________________________________________________________ </w:t>
            </w:r>
          </w:p>
        </w:tc>
      </w:tr>
      <w:tr w:rsidR="002D35E8" w14:paraId="3BBE68C4" w14:textId="77777777">
        <w:trPr>
          <w:trHeight w:val="1018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9F226" w14:textId="77777777" w:rsidR="002D35E8" w:rsidRDefault="005A2745">
            <w:pPr>
              <w:spacing w:after="219" w:line="259" w:lineRule="auto"/>
            </w:pPr>
            <w:r>
              <w:t xml:space="preserve">Virksomhetens adresse:  </w:t>
            </w:r>
          </w:p>
          <w:p w14:paraId="704B7DBC" w14:textId="77777777" w:rsidR="002D35E8" w:rsidRDefault="005A2745">
            <w:pPr>
              <w:spacing w:line="259" w:lineRule="auto"/>
            </w:pPr>
            <w:r>
              <w:t xml:space="preserve">Navn på: 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14:paraId="1B237EA6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2A7FE510" w14:textId="7777777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0577" w14:textId="77777777" w:rsidR="002D35E8" w:rsidRDefault="005A2745">
            <w:pPr>
              <w:tabs>
                <w:tab w:val="center" w:pos="2124"/>
              </w:tabs>
              <w:spacing w:line="259" w:lineRule="auto"/>
            </w:pPr>
            <w:proofErr w:type="gramStart"/>
            <w:r>
              <w:t xml:space="preserve">Arbeidsgiver:   </w:t>
            </w:r>
            <w:proofErr w:type="gramEnd"/>
            <w:r>
              <w:tab/>
              <w:t xml:space="preserve">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6D09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577A6BAB" w14:textId="7777777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54C8" w14:textId="77777777" w:rsidR="002D35E8" w:rsidRDefault="005A2745">
            <w:pPr>
              <w:spacing w:line="259" w:lineRule="auto"/>
            </w:pPr>
            <w:r>
              <w:t xml:space="preserve">Ansattes </w:t>
            </w:r>
            <w:proofErr w:type="gramStart"/>
            <w:r>
              <w:t xml:space="preserve">representant:   </w:t>
            </w:r>
            <w:proofErr w:type="gramEnd"/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3873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  <w:tr w:rsidR="002D35E8" w14:paraId="1CAEAA6B" w14:textId="77777777">
        <w:trPr>
          <w:trHeight w:val="36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15B70" w14:textId="77777777" w:rsidR="002D35E8" w:rsidRDefault="005A2745">
            <w:pPr>
              <w:tabs>
                <w:tab w:val="center" w:pos="2124"/>
              </w:tabs>
              <w:spacing w:line="259" w:lineRule="auto"/>
            </w:pPr>
            <w:r>
              <w:t xml:space="preserve">Navn på tillitsvalgt: </w:t>
            </w:r>
            <w:r>
              <w:tab/>
              <w:t xml:space="preserve"> 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D82C6" w14:textId="77777777" w:rsidR="002D35E8" w:rsidRDefault="005A2745">
            <w:pPr>
              <w:spacing w:line="259" w:lineRule="auto"/>
            </w:pPr>
            <w:r>
              <w:t xml:space="preserve">________________________________________________________ </w:t>
            </w:r>
          </w:p>
        </w:tc>
      </w:tr>
    </w:tbl>
    <w:p w14:paraId="73CC7F18" w14:textId="77777777" w:rsidR="002D35E8" w:rsidRDefault="005A2745">
      <w:pPr>
        <w:spacing w:after="219" w:line="259" w:lineRule="auto"/>
      </w:pPr>
      <w:r>
        <w:t xml:space="preserve"> </w:t>
      </w:r>
    </w:p>
    <w:p w14:paraId="0734ACB7" w14:textId="60C53738" w:rsidR="002D35E8" w:rsidRDefault="005A2745">
      <w:pPr>
        <w:spacing w:after="1" w:line="276" w:lineRule="auto"/>
      </w:pPr>
      <w:r>
        <w:t xml:space="preserve">På bakgrunn av vedlagt forsvarlighetsvurdering har Arbeidsgiver og de ansatte er i felleskap kommet frem til at virksomhetens aktivitet, virke og karakter, gjør det forsvarlig å gjennomføre en kortere opplæring enn 40 timer, slik loven gir rom for. Partene enige om at HMS opplæringen for verneombud og medlemmer av AMU skal gjennomføres som nettbasert kurs hos </w:t>
      </w:r>
      <w:r w:rsidR="00FD595E">
        <w:t>www.hmskontoret.no</w:t>
      </w:r>
      <w:r>
        <w:t xml:space="preserve"> </w:t>
      </w:r>
    </w:p>
    <w:p w14:paraId="4C375D5E" w14:textId="45B66C76" w:rsidR="002D35E8" w:rsidRPr="00FD595E" w:rsidRDefault="005A2745" w:rsidP="00FD595E">
      <w:pPr>
        <w:spacing w:after="218" w:line="259" w:lineRule="auto"/>
        <w:rPr>
          <w:color w:val="2F5496" w:themeColor="accent1" w:themeShade="BF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 w:rsidRPr="00FD595E">
        <w:rPr>
          <w:rFonts w:ascii="Cambria" w:eastAsia="Cambria" w:hAnsi="Cambria" w:cs="Cambria"/>
          <w:b/>
          <w:i/>
          <w:color w:val="2F5496" w:themeColor="accent1" w:themeShade="BF"/>
        </w:rPr>
        <w:t xml:space="preserve">Informasjon om kurset: </w:t>
      </w:r>
    </w:p>
    <w:p w14:paraId="46BB646A" w14:textId="77777777" w:rsidR="004670D2" w:rsidRPr="004B5C32" w:rsidRDefault="005A2745">
      <w:pPr>
        <w:ind w:left="-4"/>
        <w:rPr>
          <w:rFonts w:cstheme="minorHAnsi"/>
        </w:rPr>
      </w:pPr>
      <w:r w:rsidRPr="004B5C32">
        <w:rPr>
          <w:rFonts w:cstheme="minorHAnsi"/>
        </w:rPr>
        <w:t xml:space="preserve">Dette HMS-kurset gjennomføres som et nettbasert kurs i portalen til </w:t>
      </w:r>
      <w:hyperlink r:id="rId10" w:history="1">
        <w:r w:rsidR="004670D2" w:rsidRPr="004B5C32">
          <w:rPr>
            <w:rStyle w:val="Hyperkobling"/>
            <w:rFonts w:cstheme="minorHAnsi"/>
          </w:rPr>
          <w:t>http://www.hmskontoret.no</w:t>
        </w:r>
      </w:hyperlink>
    </w:p>
    <w:p w14:paraId="0305AE0D" w14:textId="42AB752F" w:rsidR="002D35E8" w:rsidRPr="004B5C32" w:rsidRDefault="005A2745">
      <w:pPr>
        <w:ind w:left="-4"/>
        <w:rPr>
          <w:rFonts w:cstheme="minorHAnsi"/>
        </w:rPr>
      </w:pPr>
      <w:r w:rsidRPr="004B5C32">
        <w:rPr>
          <w:rFonts w:cstheme="minorHAnsi"/>
        </w:rPr>
        <w:t xml:space="preserve">Kurset gir: </w:t>
      </w:r>
    </w:p>
    <w:p w14:paraId="5AEFC650" w14:textId="53B5E61D" w:rsidR="00FD595E" w:rsidRPr="00533B5A" w:rsidRDefault="00FD595E" w:rsidP="004B5C32">
      <w:pPr>
        <w:pStyle w:val="Listeavsnitt"/>
        <w:numPr>
          <w:ilvl w:val="0"/>
          <w:numId w:val="4"/>
        </w:numPr>
        <w:spacing w:after="0" w:line="240" w:lineRule="auto"/>
        <w:jc w:val="left"/>
        <w:rPr>
          <w:rFonts w:eastAsia="Times New Roman" w:cstheme="minorHAnsi"/>
        </w:rPr>
      </w:pPr>
      <w:r w:rsidRPr="00533B5A">
        <w:rPr>
          <w:rFonts w:eastAsia="Times New Roman" w:cstheme="minorHAnsi"/>
        </w:rPr>
        <w:t xml:space="preserve">Gi arbeidsgiver kunnskap om hvordan det skal arbeides systematisk med helse-, miljø og sikkerhet i virksomheten. </w:t>
      </w:r>
    </w:p>
    <w:p w14:paraId="3B97E186" w14:textId="358B0127" w:rsidR="00FD595E" w:rsidRPr="00533B5A" w:rsidRDefault="00FD595E" w:rsidP="004B5C32">
      <w:pPr>
        <w:pStyle w:val="Listeavsnitt"/>
        <w:numPr>
          <w:ilvl w:val="0"/>
          <w:numId w:val="4"/>
        </w:numPr>
        <w:spacing w:after="0" w:line="240" w:lineRule="auto"/>
        <w:jc w:val="left"/>
        <w:rPr>
          <w:rFonts w:eastAsia="Times New Roman" w:cstheme="minorHAnsi"/>
        </w:rPr>
      </w:pPr>
      <w:r w:rsidRPr="00533B5A">
        <w:rPr>
          <w:rFonts w:eastAsia="Times New Roman" w:cstheme="minorHAnsi"/>
        </w:rPr>
        <w:t xml:space="preserve">Bidra til at verneombudet blir i stand til å se, tenke og handle på en slik måte at helse, miljø, sikkerhet og velferd blir ivaretatt i virksomheten. </w:t>
      </w:r>
    </w:p>
    <w:p w14:paraId="4CB3B230" w14:textId="71EC26DA" w:rsidR="00FD595E" w:rsidRPr="00533B5A" w:rsidRDefault="00FD595E" w:rsidP="004B5C32">
      <w:pPr>
        <w:pStyle w:val="Listeavsnitt"/>
        <w:numPr>
          <w:ilvl w:val="0"/>
          <w:numId w:val="4"/>
        </w:numPr>
        <w:spacing w:after="0" w:line="240" w:lineRule="auto"/>
        <w:jc w:val="left"/>
        <w:rPr>
          <w:rFonts w:eastAsia="Times New Roman" w:cstheme="minorHAnsi"/>
        </w:rPr>
      </w:pPr>
      <w:r w:rsidRPr="00533B5A">
        <w:rPr>
          <w:rFonts w:eastAsia="Times New Roman" w:cstheme="minorHAnsi"/>
        </w:rPr>
        <w:t xml:space="preserve">Bidra til at verneombudet ser verdien av et velfungerende helse-, miljø- og sikkerhetsarbeid. </w:t>
      </w:r>
    </w:p>
    <w:p w14:paraId="24C7B37B" w14:textId="6A1078D4" w:rsidR="00FD595E" w:rsidRPr="00533B5A" w:rsidRDefault="00FD595E" w:rsidP="004B5C32">
      <w:pPr>
        <w:pStyle w:val="Listeavsnitt"/>
        <w:numPr>
          <w:ilvl w:val="0"/>
          <w:numId w:val="4"/>
        </w:numPr>
        <w:spacing w:after="0" w:line="240" w:lineRule="auto"/>
        <w:jc w:val="left"/>
        <w:rPr>
          <w:rFonts w:eastAsia="Times New Roman" w:cstheme="minorHAnsi"/>
        </w:rPr>
      </w:pPr>
      <w:r w:rsidRPr="00533B5A">
        <w:rPr>
          <w:rFonts w:eastAsia="Times New Roman" w:cstheme="minorHAnsi"/>
        </w:rPr>
        <w:t xml:space="preserve">Bidra til at helse-, miljø- og sikkerhetsarbeidet blir </w:t>
      </w:r>
      <w:proofErr w:type="gramStart"/>
      <w:r w:rsidRPr="00533B5A">
        <w:rPr>
          <w:rFonts w:eastAsia="Times New Roman" w:cstheme="minorHAnsi"/>
        </w:rPr>
        <w:t>integrert</w:t>
      </w:r>
      <w:proofErr w:type="gramEnd"/>
      <w:r w:rsidRPr="00533B5A">
        <w:rPr>
          <w:rFonts w:eastAsia="Times New Roman" w:cstheme="minorHAnsi"/>
        </w:rPr>
        <w:t xml:space="preserve"> i planleggings- og beslutningsprosesser i virksomheten, herunder også omstillingsprosesser. </w:t>
      </w:r>
    </w:p>
    <w:p w14:paraId="1C3D3992" w14:textId="244C71E9" w:rsidR="00FD595E" w:rsidRPr="00533B5A" w:rsidRDefault="00FD595E" w:rsidP="004B5C32">
      <w:pPr>
        <w:pStyle w:val="Listeavsnitt"/>
        <w:numPr>
          <w:ilvl w:val="0"/>
          <w:numId w:val="4"/>
        </w:numPr>
        <w:spacing w:after="0" w:line="240" w:lineRule="auto"/>
        <w:jc w:val="left"/>
        <w:rPr>
          <w:rFonts w:eastAsia="Times New Roman" w:cstheme="minorHAnsi"/>
        </w:rPr>
      </w:pPr>
      <w:r w:rsidRPr="00533B5A">
        <w:rPr>
          <w:rFonts w:eastAsia="Times New Roman" w:cstheme="minorHAnsi"/>
        </w:rPr>
        <w:t xml:space="preserve">Sette verneombudet i stand til aktivt å bruke arbeidsmiljøloven og dens forskrifter for å fremme en kontinuerlig forbedring av helse, miljø og sikkerhet i virksomheten. </w:t>
      </w:r>
    </w:p>
    <w:p w14:paraId="73D65F3E" w14:textId="560351CF" w:rsidR="00FD595E" w:rsidRPr="00533B5A" w:rsidRDefault="00FD595E" w:rsidP="004B5C32">
      <w:pPr>
        <w:pStyle w:val="Listeavsnitt"/>
        <w:numPr>
          <w:ilvl w:val="0"/>
          <w:numId w:val="4"/>
        </w:numPr>
        <w:spacing w:after="0" w:line="240" w:lineRule="auto"/>
        <w:jc w:val="left"/>
        <w:rPr>
          <w:rFonts w:eastAsia="Times New Roman" w:cstheme="minorHAnsi"/>
        </w:rPr>
      </w:pPr>
      <w:r w:rsidRPr="00533B5A">
        <w:rPr>
          <w:rFonts w:eastAsia="Times New Roman" w:cstheme="minorHAnsi"/>
        </w:rPr>
        <w:t xml:space="preserve">Gi verneombudet kunnskap om arbeidsmiljøfaktorer som kan ha innvirkning på arbeidstakernes fysiske og psykiske helse og arbeidsmiljøet i egen virksomhet. </w:t>
      </w:r>
    </w:p>
    <w:p w14:paraId="491DDEE6" w14:textId="42775A52" w:rsidR="002D35E8" w:rsidRPr="00533B5A" w:rsidRDefault="00FD595E" w:rsidP="004B5C32">
      <w:pPr>
        <w:pStyle w:val="Listeavsnitt"/>
        <w:numPr>
          <w:ilvl w:val="0"/>
          <w:numId w:val="4"/>
        </w:numPr>
        <w:spacing w:after="157" w:line="259" w:lineRule="auto"/>
        <w:rPr>
          <w:rFonts w:cstheme="minorHAnsi"/>
        </w:rPr>
      </w:pPr>
      <w:r w:rsidRPr="00533B5A">
        <w:rPr>
          <w:rFonts w:eastAsia="Times New Roman" w:cstheme="minorHAnsi"/>
        </w:rPr>
        <w:t xml:space="preserve">Bidra til at verneombudet driver godt helse-, miljø- og sikkerhetsarbeid gjennom dialog, medvirkning og partssamarbeid. </w:t>
      </w:r>
      <w:r w:rsidR="005A2745" w:rsidRPr="00533B5A">
        <w:rPr>
          <w:rFonts w:cstheme="minorHAnsi"/>
        </w:rPr>
        <w:t xml:space="preserve"> </w:t>
      </w:r>
    </w:p>
    <w:p w14:paraId="19FCF021" w14:textId="77777777" w:rsidR="002D35E8" w:rsidRDefault="005A2745">
      <w:pPr>
        <w:spacing w:after="20" w:line="259" w:lineRule="auto"/>
      </w:pPr>
      <w:r>
        <w:t xml:space="preserve"> </w:t>
      </w:r>
    </w:p>
    <w:p w14:paraId="1794DBE9" w14:textId="77777777" w:rsidR="002D35E8" w:rsidRDefault="005A2745">
      <w:pPr>
        <w:spacing w:after="19" w:line="259" w:lineRule="auto"/>
      </w:pPr>
      <w:r>
        <w:t xml:space="preserve"> </w:t>
      </w:r>
    </w:p>
    <w:p w14:paraId="44C53CC8" w14:textId="77777777" w:rsidR="002D35E8" w:rsidRDefault="005A2745" w:rsidP="002D47E7">
      <w:pPr>
        <w:spacing w:after="214" w:line="265" w:lineRule="auto"/>
        <w:ind w:right="2"/>
      </w:pPr>
      <w:r>
        <w:t xml:space="preserve">Sted og </w:t>
      </w:r>
      <w:proofErr w:type="gramStart"/>
      <w:r>
        <w:t>dato:  _</w:t>
      </w:r>
      <w:proofErr w:type="gramEnd"/>
      <w:r>
        <w:t xml:space="preserve">_____________________________ </w:t>
      </w:r>
    </w:p>
    <w:p w14:paraId="5DB994E7" w14:textId="77777777" w:rsidR="002D35E8" w:rsidRDefault="005A2745">
      <w:pPr>
        <w:spacing w:after="219" w:line="259" w:lineRule="auto"/>
        <w:ind w:left="51"/>
        <w:jc w:val="center"/>
      </w:pPr>
      <w:r>
        <w:t xml:space="preserve"> </w:t>
      </w:r>
    </w:p>
    <w:p w14:paraId="3392505D" w14:textId="77777777" w:rsidR="002D35E8" w:rsidRDefault="005A2745">
      <w:pPr>
        <w:spacing w:after="234" w:line="259" w:lineRule="auto"/>
        <w:ind w:left="51"/>
        <w:jc w:val="center"/>
      </w:pPr>
      <w:r>
        <w:t xml:space="preserve"> </w:t>
      </w:r>
    </w:p>
    <w:p w14:paraId="0F21CF96" w14:textId="77777777" w:rsidR="002D35E8" w:rsidRDefault="005A2745">
      <w:pPr>
        <w:tabs>
          <w:tab w:val="center" w:pos="6056"/>
        </w:tabs>
        <w:spacing w:after="25"/>
        <w:ind w:left="-14"/>
      </w:pPr>
      <w:r>
        <w:t xml:space="preserve">_ _ _ _ _ _ _ _ _ _ _ _ _ _ _ _ _ _ _ _ _ _ _ </w:t>
      </w:r>
      <w:r>
        <w:tab/>
        <w:t xml:space="preserve">_ _ _ _ _ _ _ _ _ _ _ _ _ _ _ _ _ _ _ _ _ _ _ </w:t>
      </w:r>
    </w:p>
    <w:p w14:paraId="1F257221" w14:textId="77777777" w:rsidR="002D35E8" w:rsidRDefault="005A2745">
      <w:pPr>
        <w:tabs>
          <w:tab w:val="center" w:pos="1417"/>
          <w:tab w:val="center" w:pos="2125"/>
          <w:tab w:val="center" w:pos="2833"/>
          <w:tab w:val="center" w:pos="3541"/>
          <w:tab w:val="center" w:pos="6204"/>
        </w:tabs>
        <w:ind w:left="-14"/>
      </w:pPr>
      <w:proofErr w:type="gramStart"/>
      <w:r>
        <w:t xml:space="preserve">Arbeidsgiver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Tillitsvalgt eller annen ansatte-representant </w:t>
      </w:r>
    </w:p>
    <w:sectPr w:rsidR="002D35E8">
      <w:headerReference w:type="even" r:id="rId11"/>
      <w:footerReference w:type="default" r:id="rId12"/>
      <w:headerReference w:type="first" r:id="rId13"/>
      <w:pgSz w:w="11906" w:h="16838"/>
      <w:pgMar w:top="1953" w:right="1419" w:bottom="119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3899" w14:textId="77777777" w:rsidR="00F721A3" w:rsidRDefault="00F721A3">
      <w:pPr>
        <w:spacing w:after="0" w:line="240" w:lineRule="auto"/>
      </w:pPr>
      <w:r>
        <w:separator/>
      </w:r>
    </w:p>
  </w:endnote>
  <w:endnote w:type="continuationSeparator" w:id="0">
    <w:p w14:paraId="7315E04C" w14:textId="77777777" w:rsidR="00F721A3" w:rsidRDefault="00F7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F891" w14:textId="0921C00D" w:rsidR="004670D2" w:rsidRDefault="004670D2" w:rsidP="004670D2">
    <w:pPr>
      <w:pStyle w:val="Bunntekst"/>
      <w:jc w:val="center"/>
    </w:pPr>
    <w:hyperlink r:id="rId1" w:history="1">
      <w:r w:rsidRPr="004670D2">
        <w:rPr>
          <w:rStyle w:val="Hyperkobling"/>
        </w:rPr>
        <w:t>www.hmskontoret.no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B74F" w14:textId="77777777" w:rsidR="00F721A3" w:rsidRDefault="00F721A3">
      <w:pPr>
        <w:spacing w:after="0" w:line="240" w:lineRule="auto"/>
      </w:pPr>
      <w:r>
        <w:separator/>
      </w:r>
    </w:p>
  </w:footnote>
  <w:footnote w:type="continuationSeparator" w:id="0">
    <w:p w14:paraId="49724E57" w14:textId="77777777" w:rsidR="00F721A3" w:rsidRDefault="00F7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56F3" w14:textId="77777777" w:rsidR="002D35E8" w:rsidRDefault="005A2745">
    <w:pPr>
      <w:spacing w:after="0" w:line="259" w:lineRule="auto"/>
      <w:ind w:left="-1416" w:right="1535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F659FB" wp14:editId="56E6A13D">
          <wp:simplePos x="0" y="0"/>
          <wp:positionH relativeFrom="page">
            <wp:posOffset>1874841</wp:posOffset>
          </wp:positionH>
          <wp:positionV relativeFrom="page">
            <wp:posOffset>449580</wp:posOffset>
          </wp:positionV>
          <wp:extent cx="3809998" cy="8890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9998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D77F" w14:textId="77777777" w:rsidR="002D35E8" w:rsidRDefault="005A2745">
    <w:pPr>
      <w:spacing w:after="0" w:line="259" w:lineRule="auto"/>
      <w:ind w:left="-1416" w:right="153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DCF03EF" wp14:editId="39D6E9E7">
          <wp:simplePos x="0" y="0"/>
          <wp:positionH relativeFrom="page">
            <wp:posOffset>1874841</wp:posOffset>
          </wp:positionH>
          <wp:positionV relativeFrom="page">
            <wp:posOffset>449580</wp:posOffset>
          </wp:positionV>
          <wp:extent cx="3809998" cy="889000"/>
          <wp:effectExtent l="0" t="0" r="0" b="0"/>
          <wp:wrapSquare wrapText="bothSides"/>
          <wp:docPr id="167079923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9998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66BC"/>
    <w:multiLevelType w:val="hybridMultilevel"/>
    <w:tmpl w:val="2530F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636D5"/>
    <w:multiLevelType w:val="hybridMultilevel"/>
    <w:tmpl w:val="91EED082"/>
    <w:lvl w:ilvl="0" w:tplc="BDCE14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0F6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03E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A6D3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24B6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28AC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AE0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A13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A66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243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570001"/>
    <w:multiLevelType w:val="hybridMultilevel"/>
    <w:tmpl w:val="BE02DC50"/>
    <w:lvl w:ilvl="0" w:tplc="9C6EA68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F58C6"/>
    <w:multiLevelType w:val="hybridMultilevel"/>
    <w:tmpl w:val="8F4E36FC"/>
    <w:lvl w:ilvl="0" w:tplc="9C6EA68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72757">
    <w:abstractNumId w:val="1"/>
  </w:num>
  <w:num w:numId="2" w16cid:durableId="1529294027">
    <w:abstractNumId w:val="0"/>
  </w:num>
  <w:num w:numId="3" w16cid:durableId="1347247288">
    <w:abstractNumId w:val="3"/>
  </w:num>
  <w:num w:numId="4" w16cid:durableId="124298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E8"/>
    <w:rsid w:val="0018789F"/>
    <w:rsid w:val="002D35E8"/>
    <w:rsid w:val="002D47E7"/>
    <w:rsid w:val="004670D2"/>
    <w:rsid w:val="004B5C32"/>
    <w:rsid w:val="004D0F17"/>
    <w:rsid w:val="004D401A"/>
    <w:rsid w:val="00533B5A"/>
    <w:rsid w:val="00582356"/>
    <w:rsid w:val="005A2745"/>
    <w:rsid w:val="00884A56"/>
    <w:rsid w:val="00901F09"/>
    <w:rsid w:val="00996EFF"/>
    <w:rsid w:val="00B416D3"/>
    <w:rsid w:val="00E833F4"/>
    <w:rsid w:val="00F721A3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73CA2"/>
  <w15:docId w15:val="{D0995E46-2C24-4D5A-BC12-5B9D3CC2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0D2"/>
  </w:style>
  <w:style w:type="paragraph" w:styleId="Overskrift1">
    <w:name w:val="heading 1"/>
    <w:basedOn w:val="Normal"/>
    <w:next w:val="Normal"/>
    <w:link w:val="Overskrift1Tegn"/>
    <w:uiPriority w:val="9"/>
    <w:qFormat/>
    <w:rsid w:val="004670D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70D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70D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70D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70D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70D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70D2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70D2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70D2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70D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4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70D2"/>
    <w:rPr>
      <w:rFonts w:ascii="Calibri" w:eastAsia="Calibri" w:hAnsi="Calibri" w:cs="Calibri"/>
      <w:color w:val="1C2434"/>
    </w:rPr>
  </w:style>
  <w:style w:type="paragraph" w:styleId="Topptekst">
    <w:name w:val="header"/>
    <w:basedOn w:val="Normal"/>
    <w:link w:val="TopptekstTegn"/>
    <w:uiPriority w:val="99"/>
    <w:unhideWhenUsed/>
    <w:rsid w:val="004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70D2"/>
    <w:rPr>
      <w:rFonts w:ascii="Calibri" w:eastAsia="Calibri" w:hAnsi="Calibri" w:cs="Calibri"/>
      <w:color w:val="1C243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70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70D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70D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70D2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70D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70D2"/>
    <w:rPr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70D2"/>
    <w:rPr>
      <w:b/>
      <w:bCs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70D2"/>
    <w:rPr>
      <w:i/>
      <w:i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670D2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670D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4670D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70D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70D2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4670D2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4670D2"/>
    <w:rPr>
      <w:i/>
      <w:iCs/>
      <w:color w:val="auto"/>
    </w:rPr>
  </w:style>
  <w:style w:type="paragraph" w:styleId="Ingenmellomrom">
    <w:name w:val="No Spacing"/>
    <w:uiPriority w:val="1"/>
    <w:qFormat/>
    <w:rsid w:val="004670D2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4670D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4670D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70D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70D2"/>
    <w:rPr>
      <w:rFonts w:asciiTheme="majorHAnsi" w:eastAsiaTheme="majorEastAsia" w:hAnsiTheme="majorHAnsi" w:cstheme="majorBidi"/>
      <w:sz w:val="26"/>
      <w:szCs w:val="26"/>
    </w:rPr>
  </w:style>
  <w:style w:type="character" w:styleId="Svakutheving">
    <w:name w:val="Subtle Emphasis"/>
    <w:basedOn w:val="Standardskriftforavsnitt"/>
    <w:uiPriority w:val="19"/>
    <w:qFormat/>
    <w:rsid w:val="004670D2"/>
    <w:rPr>
      <w:i/>
      <w:iCs/>
      <w:color w:val="auto"/>
    </w:rPr>
  </w:style>
  <w:style w:type="character" w:styleId="Sterkutheving">
    <w:name w:val="Intense Emphasis"/>
    <w:basedOn w:val="Standardskriftforavsnitt"/>
    <w:uiPriority w:val="21"/>
    <w:qFormat/>
    <w:rsid w:val="004670D2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4670D2"/>
    <w:rPr>
      <w:smallCaps/>
      <w:color w:val="auto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4670D2"/>
    <w:rPr>
      <w:b/>
      <w:bCs/>
      <w:smallCaps/>
      <w:color w:val="auto"/>
      <w:u w:val="single"/>
    </w:rPr>
  </w:style>
  <w:style w:type="character" w:styleId="Boktittel">
    <w:name w:val="Book Title"/>
    <w:basedOn w:val="Standardskriftforavsnitt"/>
    <w:uiPriority w:val="33"/>
    <w:qFormat/>
    <w:rsid w:val="004670D2"/>
    <w:rPr>
      <w:b/>
      <w:bCs/>
      <w:smallCaps/>
      <w:color w:val="aut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670D2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4670D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70D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B5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idstilsynet.no/regelverk/forskrifter/forskrift-om-organisering-ledelse-og-medvirkning/3/3-18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arbeidstilsynet.no/regelverk/forskrifter/forskrift-om-organisering-ledelse-og-medvirkning/3/3-19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mskontore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beidstilsynet.no/regelverk/lover/arbeidsmiljoloven/6/6-5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.docs.live.net/03e279e1226f2f87/Skrivebord/word%20redigering/www.hmskontor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thomas@fugleberg.as</dc:creator>
  <cp:keywords/>
  <cp:lastModifiedBy>Thomas Fugleberg</cp:lastModifiedBy>
  <cp:revision>2</cp:revision>
  <dcterms:created xsi:type="dcterms:W3CDTF">2026-03-12T12:16:00Z</dcterms:created>
  <dcterms:modified xsi:type="dcterms:W3CDTF">2026-03-12T12:16:00Z</dcterms:modified>
</cp:coreProperties>
</file>